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8.xml" ContentType="application/vnd.openxmlformats-officedocument.customXml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docProps/custom.xml" ContentType="application/vnd.openxmlformats-officedocument.custom-properties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480"/>
        <w:rPr>
          <w:b/>
          <w:lang w:val="ru-RU"/>
        </w:rPr>
      </w:pPr>
      <w:r>
        <w:rPr>
          <w:b/>
          <w:lang w:val="ru-RU"/>
        </w:rPr>
        <w:t xml:space="preserve">Договор возмездного оказания </w:t>
      </w:r>
      <w:r>
        <w:rPr>
          <w:b/>
          <w:lang w:val="ru-RU"/>
        </w:rPr>
        <w:t xml:space="preserve">Услуг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  <w:t xml:space="preserve">№ __________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both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ind w:firstLine="709"/>
        <w:tabs>
          <w:tab w:val="left" w:pos="7088" w:leader="none"/>
        </w:tabs>
        <w:rPr>
          <w:lang w:val="ru-RU"/>
        </w:rPr>
      </w:pPr>
      <w:r>
        <w:rPr>
          <w:lang w:val="ru-RU"/>
        </w:rPr>
        <w:t xml:space="preserve">г. Благовещенск</w:t>
      </w:r>
      <w:r>
        <w:rPr>
          <w:lang w:val="ru-RU"/>
        </w:rPr>
        <w:tab/>
        <w:t xml:space="preserve">«___» _________ 2026 г.</w:t>
      </w:r>
      <w:r>
        <w:rPr>
          <w:lang w:val="ru-RU"/>
        </w:rPr>
      </w:r>
      <w:r>
        <w:rPr>
          <w:lang w:val="ru-RU"/>
        </w:rPr>
      </w:r>
    </w:p>
    <w:p>
      <w:pPr>
        <w:jc w:val="both"/>
        <w:rPr>
          <w:bCs/>
          <w:lang w:val="ru-RU"/>
        </w:rPr>
      </w:pPr>
      <w:r>
        <w:rPr>
          <w:bCs/>
          <w:lang w:val="ru-RU"/>
        </w:rPr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jc w:val="both"/>
        <w:rPr>
          <w:lang w:val="ru-RU"/>
        </w:rPr>
      </w:pPr>
      <w:r>
        <w:rPr>
          <w:lang w:val="ru-RU"/>
        </w:rPr>
        <w:t xml:space="preserve">Акционерное общество «Дальневосточная генерирующая компания» (АО «ДГК») (далее – «Заказчик»), в лице__________</w:t>
      </w:r>
      <w:r>
        <w:rPr>
          <w:lang w:val="ru-RU"/>
        </w:rPr>
        <w:t xml:space="preserve"> действующего на основании __________</w:t>
      </w:r>
      <w:r>
        <w:rPr>
          <w:lang w:val="ru-RU"/>
        </w:rPr>
        <w:t xml:space="preserve">, с одной стороны, и </w:t>
      </w:r>
      <w:r>
        <w:rPr>
          <w:bCs/>
          <w:lang w:val="ru-RU" w:eastAsia="en-US"/>
        </w:rPr>
        <w:t xml:space="preserve">________________________________</w:t>
      </w:r>
      <w:r>
        <w:rPr>
          <w:lang w:val="ru-RU"/>
        </w:rPr>
        <w:t xml:space="preserve"> (далее – «Исполнитель»), в лице __________________________, действующего на основании</w:t>
      </w:r>
      <w:r>
        <w:rPr>
          <w:lang w:val="ru-RU"/>
        </w:rPr>
        <w:t xml:space="preserve"> _____________</w:t>
      </w:r>
      <w:r>
        <w:rPr>
          <w:lang w:val="ru-RU"/>
        </w:rPr>
        <w:t xml:space="preserve">, с другой стороны, совместно в дальнейшем именуемые «Стороны», а по отдельности – «Сторона», по результатам проведенной закупочной процедуры по лоту </w:t>
      </w:r>
      <w:r>
        <w:rPr>
          <w:lang w:val="ru-RU"/>
        </w:rPr>
        <w:t xml:space="preserve">№ </w:t>
      </w:r>
      <w:r>
        <w:rPr>
          <w:lang w:val="ru-RU"/>
        </w:rPr>
        <w:t xml:space="preserve">41035018-ЭКСП ПРОД-2026-ДГК-БлТЭЦ</w:t>
      </w:r>
      <w:r>
        <w:rPr>
          <w:lang w:val="ru-RU"/>
        </w:rPr>
        <w:t xml:space="preserve"> </w:t>
      </w:r>
      <w:r>
        <w:rPr>
          <w:bCs/>
          <w:lang w:val="ru-RU"/>
        </w:rPr>
        <w:t xml:space="preserve">на основании </w:t>
      </w:r>
      <w:r>
        <w:rPr>
          <w:bCs/>
          <w:lang w:val="ru-RU"/>
        </w:rPr>
        <w:t xml:space="preserve">Протокола №___ от ____</w:t>
      </w:r>
      <w:r>
        <w:rPr>
          <w:bCs/>
          <w:lang w:val="ru-RU"/>
        </w:rPr>
        <w:t xml:space="preserve">, </w:t>
      </w:r>
      <w:r>
        <w:rPr>
          <w:lang w:val="ru-RU"/>
        </w:rPr>
        <w:t xml:space="preserve">заключили настоящий договор (далее – «Договор») о нижеследующем:</w:t>
      </w:r>
      <w:r>
        <w:rPr>
          <w:lang w:val="ru-RU"/>
        </w:rPr>
      </w:r>
      <w:r>
        <w:rPr>
          <w:lang w:val="ru-RU"/>
        </w:rPr>
      </w:r>
    </w:p>
    <w:p>
      <w:pPr>
        <w:jc w:val="both"/>
        <w:rPr>
          <w:b/>
          <w:bCs/>
          <w:lang w:val="ru-RU" w:eastAsia="en-US"/>
        </w:rPr>
      </w:pPr>
      <w:r>
        <w:rPr>
          <w:b/>
          <w:bCs/>
          <w:lang w:val="ru-RU" w:eastAsia="en-US"/>
        </w:rPr>
      </w:r>
      <w:r>
        <w:rPr>
          <w:b/>
          <w:bCs/>
          <w:lang w:val="ru-RU" w:eastAsia="en-US"/>
        </w:rPr>
      </w:r>
      <w:r>
        <w:rPr>
          <w:b/>
          <w:bCs/>
          <w:lang w:val="ru-RU" w:eastAsia="en-US"/>
        </w:rPr>
      </w:r>
    </w:p>
    <w:p>
      <w:pPr>
        <w:jc w:val="center"/>
        <w:spacing w:before="120"/>
        <w:shd w:val="clear" w:color="auto" w:fill="ffffff"/>
        <w:rPr>
          <w:b/>
          <w:bCs/>
          <w:lang w:val="ru-RU"/>
        </w:rPr>
      </w:pPr>
      <w:r>
        <w:rPr>
          <w:b/>
          <w:bCs/>
          <w:lang w:val="ru-RU"/>
        </w:rPr>
        <w:t xml:space="preserve">Термины и определения</w:t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ind w:firstLine="709"/>
        <w:jc w:val="both"/>
        <w:shd w:val="clear" w:color="auto" w:fill="ffffff"/>
        <w:rPr>
          <w:bCs/>
          <w:lang w:val="ru-RU"/>
        </w:rPr>
      </w:pPr>
      <w:r>
        <w:rPr>
          <w:bCs/>
          <w:lang w:val="ru-RU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969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Заказчиком и Исполнителем,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lang w:eastAsia="en-US"/>
        </w:rPr>
      </w:r>
      <w:r>
        <w:rPr>
          <w:lang w:eastAsia="en-US"/>
        </w:rPr>
      </w:r>
    </w:p>
    <w:p>
      <w:pPr>
        <w:pStyle w:val="969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</w:t>
      </w:r>
      <w:r>
        <w:rPr>
          <w:lang w:eastAsia="en-US"/>
        </w:rPr>
        <w:t xml:space="preserve">Услуг</w:t>
      </w:r>
      <w:r>
        <w:rPr>
          <w:lang w:eastAsia="en-US"/>
        </w:rPr>
        <w:t xml:space="preserve"> или получить иную коммерческую выгоду. </w:t>
      </w:r>
      <w:r>
        <w:rPr>
          <w:lang w:eastAsia="en-US"/>
        </w:rPr>
      </w:r>
      <w:r>
        <w:rPr>
          <w:lang w:eastAsia="en-US"/>
        </w:rPr>
      </w:r>
    </w:p>
    <w:p>
      <w:pPr>
        <w:pStyle w:val="969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Гражданского кодекса РФ в случаях, установленных Договором.</w:t>
      </w:r>
      <w:r>
        <w:rPr>
          <w:lang w:eastAsia="en-US"/>
        </w:rPr>
      </w:r>
      <w:r>
        <w:rPr>
          <w:lang w:eastAsia="en-US"/>
        </w:rPr>
      </w:r>
    </w:p>
    <w:p>
      <w:pPr>
        <w:pStyle w:val="969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«Применимое право» </w:t>
      </w:r>
      <w:r>
        <w:rPr>
          <w:lang w:eastAsia="en-US"/>
        </w:rPr>
        <w:t xml:space="preserve">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</w:t>
      </w:r>
      <w:r>
        <w:rPr>
          <w:lang w:eastAsia="en-US"/>
        </w:rPr>
        <w:t xml:space="preserve">нты, национальные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</w:t>
      </w:r>
      <w:r>
        <w:rPr>
          <w:lang w:eastAsia="en-US"/>
        </w:rPr>
        <w:t xml:space="preserve">Услуг</w:t>
      </w:r>
      <w:r>
        <w:rPr>
          <w:lang w:eastAsia="en-US"/>
        </w:rPr>
        <w:t xml:space="preserve">ам.</w:t>
      </w:r>
      <w:r>
        <w:rPr>
          <w:lang w:eastAsia="en-US"/>
        </w:rPr>
      </w:r>
      <w:r>
        <w:rPr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lang w:val="ru-RU" w:eastAsia="en-US"/>
        </w:rPr>
      </w:pPr>
      <w:r>
        <w:rPr>
          <w:b/>
          <w:lang w:val="ru-RU" w:eastAsia="en-US"/>
        </w:rPr>
        <w:t xml:space="preserve">«Рабочий день»</w:t>
      </w:r>
      <w:r>
        <w:rPr>
          <w:lang w:val="ru-RU" w:eastAsia="en-US"/>
        </w:rPr>
        <w:t xml:space="preserve"> – день, который в соответствии с Применимым правом является рабочим днем в Российской Федерации.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lang w:val="ru-RU" w:eastAsia="en-US"/>
        </w:rPr>
      </w:pPr>
      <w:r>
        <w:rPr>
          <w:b/>
          <w:lang w:val="ru-RU" w:eastAsia="en-US"/>
        </w:rPr>
        <w:t xml:space="preserve">«Расчетный период»</w:t>
      </w:r>
      <w:r>
        <w:rPr>
          <w:lang w:val="ru-RU" w:eastAsia="en-US"/>
        </w:rPr>
        <w:t xml:space="preserve"> - календарный месяц.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pStyle w:val="969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«Субъект МСП» </w:t>
      </w:r>
      <w:r>
        <w:rPr>
          <w:lang w:eastAsia="en-US"/>
        </w:rPr>
        <w:t xml:space="preserve">– субъект малого и среднего предпринимательства.</w:t>
      </w:r>
      <w:r>
        <w:rPr>
          <w:lang w:eastAsia="en-US"/>
        </w:rPr>
      </w:r>
      <w:r>
        <w:rPr>
          <w:lang w:eastAsia="en-US"/>
        </w:rPr>
      </w:r>
    </w:p>
    <w:p>
      <w:pPr>
        <w:pStyle w:val="969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«Цена Договора» </w:t>
      </w:r>
      <w:r>
        <w:rPr>
          <w:lang w:eastAsia="en-US"/>
        </w:rPr>
        <w:t xml:space="preserve">– определяемая в соответствии с разделом 3 Дог</w:t>
      </w:r>
      <w:r>
        <w:rPr>
          <w:lang w:eastAsia="en-US"/>
        </w:rPr>
        <w:t xml:space="preserve">овора сумма, которую Заказчик обязуется уплатить Исполнителю в порядке и на условиях, установленных Договором, включающая компенсацию всех издержек Исполнителя и причитающееся ему вознаграждение, а также инфляционные риски на весь период действия Договора.</w:t>
      </w:r>
      <w:r>
        <w:rPr>
          <w:lang w:eastAsia="en-US"/>
        </w:rPr>
      </w:r>
      <w:r>
        <w:rPr>
          <w:lang w:eastAsia="en-US"/>
        </w:rPr>
      </w:r>
    </w:p>
    <w:p>
      <w:pPr>
        <w:pStyle w:val="969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pStyle w:val="969"/>
        <w:numPr>
          <w:ilvl w:val="0"/>
          <w:numId w:val="2"/>
        </w:numPr>
        <w:contextualSpacing w:val="0"/>
        <w:ind w:left="0" w:firstLine="0"/>
        <w:jc w:val="center"/>
        <w:spacing w:before="120"/>
        <w:shd w:val="clear" w:color="auto" w:fill="ffffff"/>
        <w:tabs>
          <w:tab w:val="left" w:pos="284" w:leader="none"/>
          <w:tab w:val="left" w:pos="709" w:leader="none"/>
        </w:tabs>
      </w:pPr>
      <w:r>
        <w:rPr>
          <w:b/>
        </w:rPr>
        <w:t xml:space="preserve">Предмет Договора</w:t>
      </w:r>
      <w:r/>
    </w:p>
    <w:p>
      <w:pPr>
        <w:pStyle w:val="969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Исполнитель обязуется в соответствии с договором оказать Заказчику </w:t>
      </w:r>
      <w:r>
        <w:t xml:space="preserve">Услуг</w:t>
      </w:r>
      <w:r>
        <w:t xml:space="preserve">и по проведению периодического </w:t>
      </w:r>
      <w:r>
        <w:t xml:space="preserve">медицинского осмотра работников </w:t>
      </w:r>
      <w:r>
        <w:t xml:space="preserve">Заказчика, согласно лицензии, на осуществление медицинской деятельности __________________ (</w:t>
      </w:r>
      <w:r>
        <w:rPr>
          <w:bCs/>
        </w:rPr>
        <w:t xml:space="preserve">далее – «</w:t>
      </w:r>
      <w:r>
        <w:rPr>
          <w:bCs/>
        </w:rPr>
        <w:t xml:space="preserve">Услуг</w:t>
      </w:r>
      <w:r>
        <w:rPr>
          <w:bCs/>
        </w:rPr>
        <w:t xml:space="preserve">а»)</w:t>
      </w:r>
      <w:r>
        <w:t xml:space="preserve">, а Заказчик обязуется принять и оплатить </w:t>
      </w:r>
      <w:r>
        <w:t xml:space="preserve">Услуг</w:t>
      </w:r>
      <w:r>
        <w:t xml:space="preserve">у в соответствии с условиями Договора.</w:t>
      </w:r>
      <w:r/>
    </w:p>
    <w:p>
      <w:pPr>
        <w:pStyle w:val="969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09" w:leader="none"/>
        </w:tabs>
      </w:pPr>
      <w:r>
        <w:t xml:space="preserve">Услуги оказываются для нужд струк</w:t>
      </w:r>
      <w:r>
        <w:t xml:space="preserve">турного подразделения Заказчика</w:t>
      </w:r>
      <w:r>
        <w:t xml:space="preserve"> </w:t>
      </w:r>
      <w:r>
        <w:t xml:space="preserve">«Благовещенская ТЭЦ»</w:t>
      </w:r>
      <w:r/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540" w:leader="none"/>
          <w:tab w:val="left" w:pos="1134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Срок оказания </w:t>
      </w:r>
      <w:r>
        <w:rPr>
          <w:bCs/>
          <w:highlight w:val="none"/>
          <w:lang w:val="ru-RU"/>
        </w:rPr>
        <w:t xml:space="preserve">Услуг</w:t>
      </w:r>
      <w:r>
        <w:rPr>
          <w:bCs/>
          <w:highlight w:val="none"/>
          <w:lang w:val="ru-RU"/>
        </w:rPr>
        <w:t xml:space="preserve">: с даты заключения догово</w:t>
      </w:r>
      <w:r>
        <w:rPr>
          <w:bCs/>
          <w:highlight w:val="none"/>
          <w:lang w:val="ru-RU"/>
        </w:rPr>
        <w:t xml:space="preserve">ра по 31.12.2026 г</w:t>
      </w:r>
      <w:r>
        <w:rPr>
          <w:bCs/>
          <w:highlight w:val="none"/>
          <w:lang w:val="ru-RU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969"/>
        <w:numPr>
          <w:ilvl w:val="1"/>
          <w:numId w:val="2"/>
        </w:numPr>
        <w:ind w:hanging="291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 </w:t>
      </w:r>
      <w:r>
        <w:t xml:space="preserve">Место оказания </w:t>
      </w:r>
      <w:r>
        <w:t xml:space="preserve">Услуг</w:t>
      </w:r>
      <w:r>
        <w:t xml:space="preserve">: по месту нахождения Исполнителя в г. Благовещенск.</w:t>
      </w:r>
      <w:r/>
    </w:p>
    <w:p>
      <w:pPr>
        <w:ind w:left="709"/>
        <w:jc w:val="both"/>
        <w:shd w:val="clear" w:color="auto" w:fill="ffffff"/>
        <w:widowControl w:val="off"/>
        <w:tabs>
          <w:tab w:val="left" w:pos="540" w:leader="none"/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969"/>
        <w:numPr>
          <w:ilvl w:val="0"/>
          <w:numId w:val="2"/>
        </w:numPr>
        <w:contextualSpacing w:val="0"/>
        <w:ind w:left="0" w:firstLine="0"/>
        <w:jc w:val="center"/>
        <w:spacing w:before="120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Права и обязанности Сторон</w:t>
      </w:r>
      <w:r>
        <w:rPr>
          <w:b/>
        </w:rPr>
      </w:r>
      <w:r>
        <w:rPr>
          <w:b/>
        </w:rPr>
      </w:r>
    </w:p>
    <w:p>
      <w:pPr>
        <w:pStyle w:val="969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Заказчик обязан</w:t>
      </w:r>
      <w:r>
        <w:t xml:space="preserve">:</w:t>
      </w:r>
      <w:r/>
    </w:p>
    <w:p>
      <w:pPr>
        <w:pStyle w:val="969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оказанием </w:t>
      </w:r>
      <w:r>
        <w:rPr>
          <w:bCs/>
        </w:rPr>
        <w:t xml:space="preserve">Услуг</w:t>
      </w:r>
      <w:r>
        <w:t xml:space="preserve">.</w:t>
      </w:r>
      <w:r/>
    </w:p>
    <w:p>
      <w:pPr>
        <w:pStyle w:val="969"/>
        <w:numPr>
          <w:ilvl w:val="2"/>
          <w:numId w:val="2"/>
        </w:numPr>
        <w:ind w:left="0" w:firstLine="709"/>
        <w:jc w:val="both"/>
      </w:pPr>
      <w:r>
        <w:t xml:space="preserve">Направлять работников на </w:t>
      </w:r>
      <w:r>
        <w:t xml:space="preserve">периодические осмотры</w:t>
      </w:r>
      <w:r>
        <w:t xml:space="preserve"> на основании направления на медицинский осмотр, выданного </w:t>
      </w:r>
      <w:r>
        <w:t xml:space="preserve">работнику</w:t>
      </w:r>
      <w:r>
        <w:t xml:space="preserve">, по</w:t>
      </w:r>
      <w:r>
        <w:t xml:space="preserve"> форме Приложения №1 к Договору.</w:t>
      </w:r>
      <w:r/>
    </w:p>
    <w:p>
      <w:pPr>
        <w:pStyle w:val="969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Принять и оплатить оказанные Исполнителем </w:t>
      </w:r>
      <w:r>
        <w:t xml:space="preserve">Услуг</w:t>
      </w:r>
      <w:r>
        <w:t xml:space="preserve">и на условиях, по цене и в сроки, предусмотренные Договором.</w:t>
      </w:r>
      <w:r/>
    </w:p>
    <w:p>
      <w:pPr>
        <w:numPr>
          <w:ilvl w:val="2"/>
          <w:numId w:val="2"/>
        </w:numPr>
        <w:ind w:left="0" w:firstLine="709"/>
        <w:rPr>
          <w:lang w:val="ru-RU"/>
        </w:rPr>
      </w:pPr>
      <w:r>
        <w:rPr>
          <w:lang w:val="ru-RU"/>
        </w:rPr>
        <w:t xml:space="preserve">Выполнять иные обязанности, предусмотренные Договором.</w:t>
      </w:r>
      <w:r>
        <w:rPr>
          <w:lang w:val="ru-RU"/>
        </w:rPr>
      </w:r>
      <w:r>
        <w:rPr>
          <w:lang w:val="ru-RU"/>
        </w:rPr>
      </w:r>
    </w:p>
    <w:p>
      <w:pPr>
        <w:pStyle w:val="969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Заказчик имеет право</w:t>
      </w:r>
      <w:r>
        <w:t xml:space="preserve">:</w:t>
      </w:r>
      <w:r/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0" w:name="_Ref361334602"/>
      <w:r>
        <w:rPr>
          <w:bCs/>
        </w:rPr>
        <w:t xml:space="preserve">В любое время осуществлять контроль и надзор за ходом и качеством оказания Исполнителем </w:t>
      </w:r>
      <w:r>
        <w:rPr>
          <w:bCs/>
        </w:rPr>
        <w:t xml:space="preserve">Услуг</w:t>
      </w:r>
      <w:r>
        <w:rPr>
          <w:bCs/>
        </w:rPr>
        <w:t xml:space="preserve">, соблюдением сроков их оказания, не вмешиваясь при этом в их оперативно-хозяйственную деятельность,</w:t>
      </w:r>
      <w:r>
        <w:t xml:space="preserve"> указывать Исполнителю на выявленные недостатки, требовать их устранения.</w:t>
      </w:r>
      <w:r>
        <w:rPr>
          <w:bCs/>
        </w:rPr>
        <w:t xml:space="preserve"> Проведение Заказчиком контроля не снимает с Исполнителя ответственности за ненадлежащее оказание </w:t>
      </w:r>
      <w:r>
        <w:rPr>
          <w:bCs/>
        </w:rPr>
        <w:t xml:space="preserve">Услуг</w:t>
      </w:r>
      <w:r>
        <w:rPr>
          <w:bCs/>
        </w:rPr>
        <w:t xml:space="preserve">.</w:t>
      </w:r>
      <w:bookmarkEnd w:id="0"/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Исполнитель обязан</w:t>
      </w:r>
      <w:r>
        <w:t xml:space="preserve">:</w:t>
      </w:r>
      <w:r/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Оказать </w:t>
      </w:r>
      <w:r>
        <w:t xml:space="preserve">Услуг</w:t>
      </w:r>
      <w:r>
        <w:t xml:space="preserve">и в соответствии с требованиями приказа Минздрава России «Об утверждении Порядка проведения обязательных предварительных и периодических </w:t>
      </w:r>
      <w:r>
        <w:t xml:space="preserve">медицинских осмотров работников</w:t>
      </w:r>
      <w:r>
        <w:t xml:space="preserve">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</w:t>
      </w:r>
      <w:r>
        <w:t xml:space="preserve">ыми производственными факторами</w:t>
      </w:r>
      <w:r>
        <w:t xml:space="preserve">, а так же работам, при выполнении которых проводятся обязательные предварительные и периодические медицинские осмотры» от 28.01.2021 №29н,</w:t>
      </w:r>
      <w:r>
        <w:t xml:space="preserve"> вредными и (или) опасными производственными факторами и видами работ, указанными в направлении на медицинский осмотр (Приложение №1 к настоящему Договору), качественно, в полном объеме, на высоком профессиональном уровне и в установленные Договором сроки.</w:t>
      </w:r>
      <w:r/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До начала оказания Услуг предоставить Заказчику </w:t>
      </w:r>
      <w:r>
        <w:t xml:space="preserve">контакты</w:t>
      </w:r>
      <w:r>
        <w:rPr>
          <w:bCs/>
        </w:rPr>
        <w:t xml:space="preserve"> и должность представителей Исполнителя, уполномоченных на оперативное рассмотрение и решение технических и организационных вопросов, связанных с оказанием Услуг.</w:t>
      </w:r>
      <w:r/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Исполнитель обязан обеспечить присутствие указанного лица в месте оказания Услуг в течение всего срока их оказания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Оказывать </w:t>
      </w:r>
      <w:r>
        <w:t xml:space="preserve">Услуг</w:t>
      </w:r>
      <w:r>
        <w:t xml:space="preserve">и силами только квалифицированных специалистов, прошедших соответствующую подготовку, </w:t>
      </w:r>
      <w:r>
        <w:rPr>
          <w:bCs/>
        </w:rPr>
        <w:t xml:space="preserve">квалификация, опыт и компетенция которых позволяет обеспечить надлежащее и качественное оказание </w:t>
      </w:r>
      <w:r>
        <w:rPr>
          <w:bCs/>
        </w:rPr>
        <w:t xml:space="preserve">Услуг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Обеспечить наличие допусков, разрешений и лицензий, необходимых для оказания </w:t>
      </w:r>
      <w:r>
        <w:t xml:space="preserve">Услуг</w:t>
      </w:r>
      <w:r>
        <w:t xml:space="preserve">.</w:t>
      </w:r>
      <w:r/>
    </w:p>
    <w:p>
      <w:pPr>
        <w:pStyle w:val="969"/>
        <w:ind w:left="0" w:firstLine="709"/>
        <w:jc w:val="both"/>
        <w:shd w:val="clear" w:color="auto" w:fill="ffffff"/>
        <w:tabs>
          <w:tab w:val="left" w:pos="1276" w:leader="none"/>
        </w:tabs>
      </w:pPr>
      <w:r>
        <w:t xml:space="preserve">Исполнитель обязан незамедли</w:t>
      </w:r>
      <w:r>
        <w:t xml:space="preserve">тельно, но в любом случае не позднее рабочего дня, следующего за днем наступлением соответствующего обстоятельства,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</w:t>
      </w:r>
      <w:r>
        <w:t xml:space="preserve">азрешений и лицензий, необходимых для надлежащего исполнения Исполнителем своих обязательств по Договору, а также обеспечить получение соответствующих допусков, разрешений и лицензий в срок, обеспечивающий надлежащее исполнение им обязательств по Договору.</w:t>
      </w:r>
      <w:r/>
    </w:p>
    <w:p>
      <w:pPr>
        <w:pStyle w:val="969"/>
        <w:ind w:left="0" w:firstLine="709"/>
        <w:jc w:val="both"/>
        <w:shd w:val="clear" w:color="auto" w:fill="ffffff"/>
        <w:tabs>
          <w:tab w:val="left" w:pos="1276" w:leader="none"/>
        </w:tabs>
      </w:pPr>
      <w:r>
        <w:t xml:space="preserve">Если в процессе оказания </w:t>
      </w:r>
      <w:r>
        <w:t xml:space="preserve">Услуг</w:t>
      </w:r>
      <w:r>
        <w:t xml:space="preserve"> по Договору законом или иным нормативным актом будет установлена обязанность Исполнителя получить дополнительные допуски, разрешения и/ или лицензии, Исполнитель обязан направить Заказчику соответствующее письменное </w:t>
      </w:r>
      <w:r>
        <w:t xml:space="preserve">уведомление, а также в разумный срок получить необходимые допуски, разрешения и/ или лицензии и направить их копии Заказчику.</w:t>
      </w:r>
      <w:r/>
    </w:p>
    <w:p>
      <w:pPr>
        <w:pStyle w:val="969"/>
        <w:ind w:left="0" w:firstLine="709"/>
        <w:jc w:val="both"/>
        <w:shd w:val="clear" w:color="auto" w:fill="ffffff"/>
        <w:tabs>
          <w:tab w:val="left" w:pos="1276" w:leader="none"/>
        </w:tabs>
      </w:pPr>
      <w:r>
        <w:t xml:space="preserve">Во избежание сомнений</w:t>
      </w:r>
      <w:r>
        <w:t xml:space="preserve">, принятие соответствующего закона или иного нормативного акта не будет рассматриваться для целей Договора как обстоятельство непреодолимой силы (форс-мажор), указанное в пункте 9.1 Договора, и Исполнитель не будет иметь права на продление сроков оказания </w:t>
      </w:r>
      <w:r>
        <w:t xml:space="preserve">Услуг</w:t>
      </w:r>
      <w:r>
        <w:t xml:space="preserve"> или увеличение стоимости </w:t>
      </w:r>
      <w:r>
        <w:t xml:space="preserve">Услуг</w:t>
      </w:r>
      <w:r>
        <w:t xml:space="preserve">, если Сторонами письменно не согласовано иное.</w:t>
      </w:r>
      <w:r/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276" w:leader="none"/>
        </w:tabs>
      </w:pPr>
      <w:r>
        <w:t xml:space="preserve">На основании указанных в направлении вредных производственных факторов или работ, определить необходимость участия в </w:t>
      </w:r>
      <w:r>
        <w:t xml:space="preserve">периодическом</w:t>
      </w:r>
      <w:r>
        <w:t xml:space="preserve"> медицинском осмотре соответствующих врачей-специалистов, а также виды и объемы необходимых лабораторных и функциональных исследований.</w:t>
      </w:r>
      <w:r/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276" w:leader="none"/>
        </w:tabs>
      </w:pPr>
      <w:r>
        <w:t xml:space="preserve">В случаях затруднения в оценке результатов осмотра и опре</w:t>
      </w:r>
      <w:r>
        <w:t xml:space="preserve">делении профессиональной пригодности работника в связи с имеющимся у него заболеванием в рамках настоящего Договора, выдать работнику справку о необходимости дополнительного медицинского обследования и направить информацию о выдаче такой справки Заказчику.</w:t>
      </w:r>
      <w:r/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276" w:leader="none"/>
        </w:tabs>
      </w:pPr>
      <w:r>
        <w:t xml:space="preserve">На работников, проходящих п</w:t>
      </w:r>
      <w:r>
        <w:t xml:space="preserve">ериодический</w:t>
      </w:r>
      <w:r>
        <w:t xml:space="preserve"> медицинский осмотр в рамках настоящего Договора оформить медицинскую карту, в которую вносить заключения врачей-специалистов, результаты лабораторных и иных исследований, заключение по результатам осмотра.</w:t>
      </w:r>
      <w:r/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</w:t>
      </w:r>
      <w:r>
        <w:rPr>
          <w:bCs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Выполнять полученные в ходе исполнения Договора указания Заказчика, если такие указания не противоречат условиям Договора и не представляют собой вмешательства в деятельность Исполнителя.</w:t>
      </w:r>
      <w:r/>
    </w:p>
    <w:p>
      <w:pPr>
        <w:ind w:firstLine="709"/>
        <w:jc w:val="both"/>
        <w:shd w:val="clear" w:color="auto" w:fill="ffffff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В случае, если такие указания могут привести к увеличению Цены Договора и (или) сроков оказания </w:t>
      </w:r>
      <w:r>
        <w:rPr>
          <w:bCs/>
          <w:lang w:val="ru-RU"/>
        </w:rPr>
        <w:t xml:space="preserve">Услуг</w:t>
      </w:r>
      <w:r>
        <w:rPr>
          <w:bCs/>
          <w:lang w:val="ru-RU"/>
        </w:rPr>
        <w:t xml:space="preserve">, Исполнитель</w:t>
      </w:r>
      <w:r>
        <w:rPr>
          <w:bCs/>
          <w:lang w:val="ru-RU"/>
        </w:rPr>
        <w:t xml:space="preserve">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969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Исполнитель не не</w:t>
      </w:r>
      <w:r>
        <w:t xml:space="preserve">сет ответственности за возможные убытки, возникшие в результате исполнения указаний Заказчика,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2.3.1</w:t>
      </w:r>
      <w:r>
        <w:t xml:space="preserve">1</w:t>
      </w:r>
      <w:r>
        <w:t xml:space="preserve">.1 Договора.</w:t>
      </w:r>
      <w:r/>
    </w:p>
    <w:p>
      <w:pPr>
        <w:pStyle w:val="969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Исполнитель не вправе отказаться от выполнения или задержать выполнение указаний Заказчика в части сокращения объемов оказываемых </w:t>
      </w:r>
      <w:r>
        <w:t xml:space="preserve">Услуг</w:t>
      </w:r>
      <w:r>
        <w:t xml:space="preserve">, прекращения и/ или исключения отдельных видов </w:t>
      </w:r>
      <w:r>
        <w:t xml:space="preserve">Услуг</w:t>
      </w:r>
      <w:r>
        <w:t xml:space="preserve">, кроме случая, указанного в пункте 2.3.1</w:t>
      </w:r>
      <w:r>
        <w:t xml:space="preserve">1</w:t>
      </w:r>
      <w:r>
        <w:t xml:space="preserve">.1 Договора.</w:t>
      </w:r>
      <w:r/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1" w:name="_Ref361334822"/>
      <w:r>
        <w:t xml:space="preserve">Немедленно в письменном виде известить Заказчика и до получения от него указаний приостановить оказание </w:t>
      </w:r>
      <w:r>
        <w:t xml:space="preserve">Услуг</w:t>
      </w:r>
      <w:r>
        <w:t xml:space="preserve"> при обнаружении:</w:t>
      </w:r>
      <w:bookmarkEnd w:id="1"/>
      <w:r/>
      <w:r/>
    </w:p>
    <w:p>
      <w:pPr>
        <w:pStyle w:val="969"/>
        <w:numPr>
          <w:ilvl w:val="3"/>
          <w:numId w:val="12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/>
      <w:bookmarkStart w:id="2" w:name="_Ref361334793"/>
      <w:r>
        <w:t xml:space="preserve">возможных неблагоприятных для Заказчика последствий выполнения его указаний – в любом случае не позднее даты начала выполнения таких указаний;</w:t>
      </w:r>
      <w:bookmarkEnd w:id="2"/>
      <w:r/>
      <w:r/>
    </w:p>
    <w:p>
      <w:pPr>
        <w:pStyle w:val="969"/>
        <w:numPr>
          <w:ilvl w:val="3"/>
          <w:numId w:val="12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обнаружения;</w:t>
      </w:r>
      <w:r/>
    </w:p>
    <w:p>
      <w:pPr>
        <w:pStyle w:val="969"/>
        <w:numPr>
          <w:ilvl w:val="3"/>
          <w:numId w:val="12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>
        <w:t xml:space="preserve">любых обстоятельствах, создающих невозможность оказания </w:t>
      </w:r>
      <w:r>
        <w:t xml:space="preserve">Услуг</w:t>
      </w:r>
      <w:r>
        <w:t xml:space="preserve"> в срок, предусмотренный Договором – в любом случае не позднее следующего рабочего дня после обнаружения;</w:t>
      </w:r>
      <w:r/>
    </w:p>
    <w:p>
      <w:pPr>
        <w:pStyle w:val="969"/>
        <w:ind w:left="0" w:firstLine="709"/>
        <w:jc w:val="both"/>
        <w:shd w:val="clear" w:color="auto" w:fill="ffffff"/>
        <w:tabs>
          <w:tab w:val="left" w:pos="1276" w:leader="none"/>
        </w:tabs>
      </w:pPr>
      <w:r>
        <w:t xml:space="preserve">Невыполнение Исполнителем требований пункта 2.3.1</w:t>
      </w:r>
      <w:r>
        <w:t xml:space="preserve">1</w:t>
      </w:r>
      <w:r>
        <w:t xml:space="preserve">.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/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710" w:leader="none"/>
        </w:tabs>
      </w:pPr>
      <w:r>
        <w:t xml:space="preserve">В период оказания </w:t>
      </w:r>
      <w:r>
        <w:t xml:space="preserve">Услуг</w:t>
      </w:r>
      <w:r>
        <w:t xml:space="preserve"> по требованию и в сроки, установленные Заказчиком, своими силами, средствами и за свой счет устранять недостатки, возникшие по вине Исполнителя или по обстоятельствам, за которые отвечает Исполнитель и выявленные в процессе оказания </w:t>
      </w:r>
      <w:r>
        <w:t xml:space="preserve">Услуг</w:t>
      </w:r>
      <w:r>
        <w:t xml:space="preserve">, при приемке оказанных </w:t>
      </w:r>
      <w:r>
        <w:t xml:space="preserve">Услуг</w:t>
      </w:r>
      <w:r>
        <w:t xml:space="preserve">, а также осуществлять доработки, связанные с несогласованными с Заказчиком отступлениями от требований Договора. Компенсировать расходы Заказчика на устранение своими силами или силами третьих лиц недостатков в результатах оказанных </w:t>
      </w:r>
      <w:r>
        <w:t xml:space="preserve">Услуг</w:t>
      </w:r>
      <w:r>
        <w:t xml:space="preserve">, в случае, если Исполнитель не устраняет недостатки в установленные Заказчиком сроки.</w:t>
      </w:r>
      <w:r/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оказанием </w:t>
      </w:r>
      <w:r>
        <w:t xml:space="preserve">Услуг</w:t>
      </w:r>
      <w:r>
        <w:t xml:space="preserve">, а также компенсировать любой ущерб, связанный с причинением Исполнителем или привлеченными им Соисполнителями вреда жизни или здоровью людей, без какого-либо ограничения размера такого возмещения.</w:t>
      </w:r>
      <w:r/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 В случае предъявления налоговыми органами претензий и требований к Заказчику, связанных с недобросовестностью Соисполнителей (любого лица из цепочки Соисполнителей), привлеченных Исполнителем к оказанию </w:t>
      </w:r>
      <w:r>
        <w:t xml:space="preserve">Услуг</w:t>
      </w:r>
      <w:r>
        <w:t xml:space="preserve"> по Договору, компенсировать все убытки Заказчика, вызванные такими претензиями и требованиями.</w:t>
      </w:r>
      <w:r/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  <w:r/>
    </w:p>
    <w:p>
      <w:pPr>
        <w:pStyle w:val="969"/>
        <w:numPr>
          <w:ilvl w:val="0"/>
          <w:numId w:val="14"/>
        </w:numPr>
        <w:ind w:left="0" w:firstLine="709"/>
        <w:jc w:val="both"/>
        <w:tabs>
          <w:tab w:val="left" w:pos="1134" w:leader="none"/>
          <w:tab w:val="left" w:pos="1276" w:leader="none"/>
        </w:tabs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969"/>
        <w:numPr>
          <w:ilvl w:val="0"/>
          <w:numId w:val="14"/>
        </w:numPr>
        <w:ind w:left="0" w:firstLine="709"/>
        <w:jc w:val="both"/>
        <w:tabs>
          <w:tab w:val="left" w:pos="1134" w:leader="none"/>
          <w:tab w:val="left" w:pos="1276" w:leader="none"/>
        </w:tabs>
      </w:pPr>
      <w:r>
        <w:t xml:space="preserve">аресте и/ или блокировании счетов и/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969"/>
        <w:numPr>
          <w:ilvl w:val="0"/>
          <w:numId w:val="14"/>
        </w:numPr>
        <w:ind w:left="0" w:firstLine="709"/>
        <w:jc w:val="both"/>
        <w:tabs>
          <w:tab w:val="left" w:pos="1134" w:leader="none"/>
          <w:tab w:val="left" w:pos="1276" w:leader="none"/>
        </w:tabs>
      </w:pPr>
      <w:r>
        <w:t xml:space="preserve">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/>
    </w:p>
    <w:p>
      <w:pPr>
        <w:pStyle w:val="969"/>
        <w:numPr>
          <w:ilvl w:val="0"/>
          <w:numId w:val="14"/>
        </w:numPr>
        <w:ind w:left="0" w:firstLine="709"/>
        <w:jc w:val="both"/>
        <w:tabs>
          <w:tab w:val="left" w:pos="1134" w:leader="none"/>
          <w:tab w:val="left" w:pos="1276" w:leader="none"/>
        </w:tabs>
      </w:pPr>
      <w:r>
        <w:t xml:space="preserve">иных обстоятельствах, фактах, сообщениях в средствах массовой информации – в течение 24 (двадцати четырех) часов.</w:t>
      </w:r>
      <w:r/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Письменно уведомить Заказчика о намерении приостановить оказание </w:t>
      </w:r>
      <w:r>
        <w:t xml:space="preserve">Услуг</w:t>
      </w:r>
      <w:r>
        <w:t xml:space="preserve"> по Договору полностью или частично, когда такая приостановка </w:t>
      </w:r>
      <w:r>
        <w:t xml:space="preserve">Услуг</w:t>
      </w:r>
      <w:r>
        <w:t xml:space="preserve"> Исполнителем допускается в соответствии с условиями Договора, законодательством Российской Федерации не позднее чем за 10 (десять) рабочих дней до даты приостановления оказания </w:t>
      </w:r>
      <w:r>
        <w:t xml:space="preserve">Услуг</w:t>
      </w:r>
      <w:r>
        <w:t xml:space="preserve">.</w:t>
      </w:r>
      <w:r/>
    </w:p>
    <w:p>
      <w:pPr>
        <w:pStyle w:val="96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Исполнять другие обязанности в соответствии с Договором и законодательством Российской Федерации.</w:t>
      </w:r>
      <w:r/>
    </w:p>
    <w:p>
      <w:pPr>
        <w:pStyle w:val="969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u w:val="single"/>
        </w:rPr>
      </w:pPr>
      <w:r>
        <w:rPr>
          <w:u w:val="single"/>
        </w:rPr>
        <w:t xml:space="preserve">Исполнитель имеет право:</w:t>
      </w:r>
      <w:r>
        <w:rPr>
          <w:u w:val="single"/>
        </w:rPr>
      </w:r>
      <w:r>
        <w:rPr>
          <w:u w:val="single"/>
        </w:rPr>
      </w:r>
    </w:p>
    <w:p>
      <w:pPr>
        <w:pStyle w:val="969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Самостоятельно организовать оказание </w:t>
      </w:r>
      <w:r>
        <w:t xml:space="preserve">Услуг</w:t>
      </w:r>
      <w:r>
        <w:t xml:space="preserve">.</w:t>
      </w:r>
      <w:r/>
    </w:p>
    <w:p>
      <w:pPr>
        <w:pStyle w:val="969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Требовать от Заказчика предоставления материалов, документов, сведений и информации, необходимых для оказания </w:t>
      </w:r>
      <w:r>
        <w:rPr>
          <w:bCs/>
        </w:rPr>
        <w:t xml:space="preserve">Услуг</w:t>
      </w:r>
      <w:r>
        <w:rPr>
          <w:bCs/>
        </w:rPr>
        <w:t xml:space="preserve"> по Договору.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Получать от Заказчика разъяснения и/ или указания, необходимые для исполнения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969"/>
        <w:ind w:left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9"/>
        <w:numPr>
          <w:ilvl w:val="0"/>
          <w:numId w:val="17"/>
        </w:numPr>
        <w:contextualSpacing w:val="0"/>
        <w:ind w:left="0" w:firstLine="0"/>
        <w:jc w:val="center"/>
        <w:spacing w:before="120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Цена Договора и порядок расчетов</w:t>
      </w:r>
      <w:r>
        <w:rPr>
          <w:b/>
        </w:rPr>
      </w:r>
      <w:r>
        <w:rPr>
          <w:b/>
        </w:rPr>
      </w:r>
    </w:p>
    <w:p>
      <w:pPr>
        <w:pStyle w:val="969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Цена Договора является предельной и составляет ______ (___________________), __ копеек. НДС не облагается.</w:t>
      </w:r>
      <w:r/>
    </w:p>
    <w:p>
      <w:pPr>
        <w:pStyle w:val="969"/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b/>
        </w:rPr>
      </w:pPr>
      <w:r>
        <w:t xml:space="preserve">Стоимость медицинских </w:t>
      </w:r>
      <w:r>
        <w:t xml:space="preserve">Услуг</w:t>
      </w:r>
      <w:r>
        <w:t xml:space="preserve">, оказываемых Исполнителем, определяется Калькуляцией (Приложение№3 к настоящему договору), спектром исследований, количеством </w:t>
      </w:r>
      <w:r>
        <w:t xml:space="preserve">лиц, прошедших</w:t>
      </w:r>
      <w:r>
        <w:t xml:space="preserve"> медицинский осмотр.</w:t>
      </w:r>
      <w:r>
        <w:rPr>
          <w:b/>
        </w:rPr>
      </w:r>
      <w:r>
        <w:rPr>
          <w:b/>
        </w:rPr>
      </w:r>
    </w:p>
    <w:p>
      <w:pPr>
        <w:pStyle w:val="969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</w:pPr>
      <w:r>
        <w:t xml:space="preserve">Цена Договора включает в себя прибыль Исполнителя, а также все расходы и затраты Исполнителя на:</w:t>
      </w:r>
      <w:r/>
    </w:p>
    <w:p>
      <w:pPr>
        <w:pStyle w:val="969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приобретение материально-технических ресурсов, необходимых для оказания </w:t>
      </w:r>
      <w:r>
        <w:t xml:space="preserve">Услуг</w:t>
      </w:r>
      <w:r>
        <w:t xml:space="preserve"> по Договору;</w:t>
      </w:r>
      <w:r/>
    </w:p>
    <w:p>
      <w:pPr>
        <w:pStyle w:val="969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заработную плату, накладные расходы;</w:t>
      </w:r>
      <w:r/>
    </w:p>
    <w:p>
      <w:pPr>
        <w:pStyle w:val="969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все прочие затраты и расходы Исполнителя, связанные с оказанием </w:t>
      </w:r>
      <w:r>
        <w:t xml:space="preserve">Услуг</w:t>
      </w:r>
      <w:r>
        <w:t xml:space="preserve"> и исполнением иных обязательств по Договору, а также все прочие расходы, которые могут возникнуть у Исполнителя в течение срока действия Договора.</w:t>
      </w:r>
      <w:r/>
    </w:p>
    <w:p>
      <w:pPr>
        <w:pStyle w:val="969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</w:pPr>
      <w:r/>
      <w:bookmarkStart w:id="3" w:name="_Ref361834178"/>
      <w:r>
        <w:t xml:space="preserve">Расчёт за оказанные </w:t>
      </w:r>
      <w:r>
        <w:t xml:space="preserve">Услуг</w:t>
      </w:r>
      <w:r>
        <w:t xml:space="preserve">и осуществляется Заказчиком в </w:t>
      </w:r>
      <w:r>
        <w:rPr>
          <w:lang w:eastAsia="ar-SA"/>
        </w:rPr>
        <w:t xml:space="preserve">течение </w:t>
      </w:r>
      <w:r>
        <w:rPr>
          <w:lang w:eastAsia="ar-SA"/>
        </w:rPr>
        <w:t xml:space="preserve">20</w:t>
      </w:r>
      <w:r>
        <w:rPr>
          <w:lang w:eastAsia="ar-SA"/>
        </w:rPr>
        <w:t xml:space="preserve"> (</w:t>
      </w:r>
      <w:r>
        <w:rPr>
          <w:lang w:eastAsia="ar-SA"/>
        </w:rPr>
        <w:t xml:space="preserve">двадцати</w:t>
      </w:r>
      <w:r>
        <w:rPr>
          <w:lang w:eastAsia="ar-SA"/>
        </w:rPr>
        <w:t xml:space="preserve">) календарных дней / </w:t>
      </w:r>
      <w:r>
        <w:t xml:space="preserve">с субъектами малого и среднего предпринимательства по результатам закупочных процедур в течение 7 (семи) рабочих дней</w:t>
      </w:r>
      <w:r>
        <w:rPr>
          <w:rStyle w:val="961"/>
          <w:lang w:eastAsia="ar-SA"/>
        </w:rPr>
        <w:t xml:space="preserve"> </w:t>
      </w:r>
      <w:bookmarkStart w:id="4" w:name="_GoBack"/>
      <w:r/>
      <w:bookmarkEnd w:id="4"/>
      <w:r>
        <w:t xml:space="preserve"> </w:t>
      </w:r>
      <w:r>
        <w:t xml:space="preserve">с даты подписания обеими сторонами Акта оказанных </w:t>
      </w:r>
      <w:r>
        <w:t xml:space="preserve">Услуг</w:t>
      </w:r>
      <w:r>
        <w:t xml:space="preserve">, на основании счета, выставленного Исполнителем.</w:t>
      </w:r>
      <w:r/>
    </w:p>
    <w:p>
      <w:pPr>
        <w:pStyle w:val="969"/>
        <w:numPr>
          <w:ilvl w:val="2"/>
          <w:numId w:val="16"/>
        </w:numPr>
        <w:ind w:left="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</w:pPr>
      <w:r/>
      <w:bookmarkStart w:id="5" w:name="_Ref372549497"/>
      <w:r/>
      <w:bookmarkEnd w:id="3"/>
      <w:r>
        <w:t xml:space="preserve">В случае выставления Исполнителем счета на сумму меньшую размера предусмотренного Договором платежа, оплата осуществляется </w:t>
      </w:r>
      <w:r>
        <w:t xml:space="preserve">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Исполнителем независимо от его фактического </w:t>
      </w:r>
      <w:r>
        <w:t xml:space="preserve">вручения Заказчику. В случае выставления Исполнителем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bookmarkEnd w:id="5"/>
      <w:r/>
      <w:r/>
    </w:p>
    <w:p>
      <w:pPr>
        <w:pStyle w:val="969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Расчеты по Договору осуществляются в валюте Российской Федераци</w:t>
      </w:r>
      <w:r>
        <w:t xml:space="preserve">и. Оплата производится Заказчиком путем перечисления денежных средств на расчетный счет Исполнителя,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/>
    </w:p>
    <w:p>
      <w:pPr>
        <w:pStyle w:val="969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 исключением случая, указанного в пункте 2.3.</w:t>
      </w:r>
      <w:r>
        <w:t xml:space="preserve">10</w:t>
      </w:r>
      <w:r>
        <w:t xml:space="preserve">. Договора, любое превышение фактических объемов оказанных </w:t>
      </w:r>
      <w:r>
        <w:t xml:space="preserve">Услуг</w:t>
      </w:r>
      <w:r>
        <w:t xml:space="preserve"> над объемами </w:t>
      </w:r>
      <w:r>
        <w:t xml:space="preserve">Услуг</w:t>
      </w:r>
      <w:r>
        <w:t xml:space="preserve">, предусмотренными Договором, к оплате не принимается и считается включенным в Цену Договора.</w:t>
      </w:r>
      <w:r/>
    </w:p>
    <w:p>
      <w:pPr>
        <w:pStyle w:val="969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Индексация Цены Договора не допускается.</w:t>
      </w:r>
      <w:r/>
    </w:p>
    <w:p>
      <w:pPr>
        <w:pStyle w:val="969"/>
        <w:ind w:left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969"/>
        <w:numPr>
          <w:ilvl w:val="0"/>
          <w:numId w:val="16"/>
        </w:numPr>
        <w:contextualSpacing w:val="0"/>
        <w:ind w:left="0" w:firstLine="0"/>
        <w:jc w:val="center"/>
        <w:spacing w:before="120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Порядок сдачи-приемки </w:t>
      </w:r>
      <w:r>
        <w:rPr>
          <w:b/>
        </w:rPr>
        <w:t xml:space="preserve">Услуг</w:t>
      </w:r>
      <w:r>
        <w:rPr>
          <w:b/>
        </w:rPr>
      </w:r>
      <w:r>
        <w:rPr>
          <w:b/>
        </w:rPr>
      </w:r>
    </w:p>
    <w:p>
      <w:pPr>
        <w:pStyle w:val="969"/>
        <w:numPr>
          <w:ilvl w:val="1"/>
          <w:numId w:val="18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По окончании оказания услуг,  Исполнитель в течение </w:t>
      </w:r>
      <w:r>
        <w:t xml:space="preserve">5 (пяти) рабочих дней предоставляет Заказчику утвержденное председателем врачебной комиссии и заверенн</w:t>
      </w:r>
      <w:r>
        <w:t xml:space="preserve">ое</w:t>
      </w:r>
      <w:r>
        <w:t xml:space="preserve"> печатью Исполнителя заключение в соответствии с п.16, 17 Порядка проведения обязательных предварительн</w:t>
      </w:r>
      <w:r>
        <w:t xml:space="preserve">ых и периодических медицинских осмотров работников, предусмотренных частью четвертой статьи 213 Трудового кодекса Российской Федерации, утвержденного приказом Министерства здравоохранения РФ от 28.01.2021 г. №29н, а также 2 (два) экземпляра Акта оказанных </w:t>
      </w:r>
      <w:r>
        <w:t xml:space="preserve">Услуг</w:t>
      </w:r>
      <w:r>
        <w:t xml:space="preserve"> (Приложение №2 к настоящему Договору), по</w:t>
      </w:r>
      <w:r>
        <w:t xml:space="preserve">дписанных</w:t>
      </w:r>
      <w:r>
        <w:t xml:space="preserve"> со своей стороны.</w:t>
      </w:r>
      <w:r/>
    </w:p>
    <w:p>
      <w:pPr>
        <w:pStyle w:val="969"/>
        <w:numPr>
          <w:ilvl w:val="1"/>
          <w:numId w:val="18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/>
      <w:bookmarkStart w:id="6" w:name="_Ref372745126"/>
      <w:r>
        <w:t xml:space="preserve">В течение 5 (пяти) рабочих дней с даты получения документов, указанных в пункте 4.1 Договора, Заказчик подписывает (утверждает) и передает Исполнителю 1 (один) экземпляр Акта оказанных </w:t>
      </w:r>
      <w:r>
        <w:t xml:space="preserve">Услуг</w:t>
      </w:r>
      <w:r>
        <w:t xml:space="preserve">, либо направляет Исполнителю письменный мотивированный отказ от приемки </w:t>
      </w:r>
      <w:r>
        <w:t xml:space="preserve">Услуг</w:t>
      </w:r>
      <w:r>
        <w:t xml:space="preserve">, в котором отражает недостатки оказанных </w:t>
      </w:r>
      <w:r>
        <w:t xml:space="preserve">Услуг</w:t>
      </w:r>
      <w:r>
        <w:t xml:space="preserve">, а также срок на их устранение.</w:t>
      </w:r>
      <w:bookmarkEnd w:id="6"/>
      <w:r/>
      <w:r/>
    </w:p>
    <w:p>
      <w:pPr>
        <w:pStyle w:val="969"/>
        <w:numPr>
          <w:ilvl w:val="1"/>
          <w:numId w:val="18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/>
      <w:bookmarkStart w:id="7" w:name="_Ref373239439"/>
      <w:r>
        <w:t xml:space="preserve">Устранение недостатков, выявленных Заказчиком, осуществляется Исполнителем своими силами и за свой счет в срок, указанный в Ведомости замечаний. </w:t>
      </w:r>
      <w:bookmarkStart w:id="8" w:name="_Ref361337525"/>
      <w:r/>
      <w:bookmarkEnd w:id="7"/>
      <w:r>
        <w:t xml:space="preserve">Повторная приемка Заказчиком оказанных </w:t>
      </w:r>
      <w:r>
        <w:t xml:space="preserve">Услуг</w:t>
      </w:r>
      <w:r>
        <w:t xml:space="preserve"> после устранения недостатков, указанных в Ведомости замечаний, осуществляется в порядке, предусмотренном пунктами 4.1 - 4.2 Договора.</w:t>
      </w:r>
      <w:r/>
    </w:p>
    <w:p>
      <w:pPr>
        <w:pStyle w:val="969"/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Указание Заказчиком срока новой приемки не влечет переноса установленного Договором срока оказания </w:t>
      </w:r>
      <w:r>
        <w:t xml:space="preserve">Услуг</w:t>
      </w:r>
      <w:r>
        <w:t xml:space="preserve"> и не исключает ответственности Исполнителя за его нарушение.</w:t>
      </w:r>
      <w:r/>
    </w:p>
    <w:p>
      <w:pPr>
        <w:pStyle w:val="969"/>
        <w:numPr>
          <w:ilvl w:val="1"/>
          <w:numId w:val="18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Услуг</w:t>
      </w:r>
      <w:r>
        <w:t xml:space="preserve">и считаются оказанными Исполнителем и принятыми Заказчиком с даты подписания Сторонами Акта оказанных </w:t>
      </w:r>
      <w:r>
        <w:t xml:space="preserve">Услуг</w:t>
      </w:r>
      <w:r>
        <w:t xml:space="preserve">.</w:t>
      </w:r>
      <w:r/>
    </w:p>
    <w:p>
      <w:pPr>
        <w:pStyle w:val="969"/>
        <w:numPr>
          <w:ilvl w:val="1"/>
          <w:numId w:val="18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Если Исполнитель не устранит недостатки </w:t>
      </w:r>
      <w:r>
        <w:t xml:space="preserve">Услуг</w:t>
      </w:r>
      <w:r>
        <w:t xml:space="preserve">, указанные в Ведомости замечаний, в срок, установленный Заказчиком в соответствии с пунктом 4.2 Договора, Заказчик вправе собственными силами и (или) силами третьих лиц устранить недостатки, выявленные в ходе приемки результатов </w:t>
      </w:r>
      <w:r>
        <w:t xml:space="preserve">Услуг</w:t>
      </w:r>
      <w:r>
        <w:t xml:space="preserve">, с отнесением на Исполнителя соответствующих расходов. Исполнитель обязан возместить указанные расходы Заказчика в течение 10 (десяти) рабочих дней с даты получения соответствующего письменного требования Заказчика.</w:t>
      </w:r>
      <w:bookmarkEnd w:id="8"/>
      <w:r/>
      <w:r/>
    </w:p>
    <w:p>
      <w:pPr>
        <w:pStyle w:val="969"/>
        <w:ind w:left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/>
      <w:r/>
    </w:p>
    <w:p>
      <w:pPr>
        <w:pStyle w:val="969"/>
        <w:numPr>
          <w:ilvl w:val="0"/>
          <w:numId w:val="18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Ответственность Сторон</w:t>
      </w:r>
      <w:r>
        <w:rPr>
          <w:b/>
        </w:rPr>
      </w:r>
      <w:r>
        <w:rPr>
          <w:b/>
        </w:rPr>
      </w:r>
    </w:p>
    <w:p>
      <w:pPr>
        <w:pStyle w:val="969"/>
        <w:numPr>
          <w:ilvl w:val="1"/>
          <w:numId w:val="18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</w:t>
      </w:r>
      <w:r>
        <w:rPr>
          <w:bCs/>
        </w:rPr>
        <w:t xml:space="preserve">Федерации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</w:t>
      </w:r>
      <w:r/>
    </w:p>
    <w:p>
      <w:pPr>
        <w:numPr>
          <w:ilvl w:val="1"/>
          <w:numId w:val="18"/>
        </w:numPr>
        <w:ind w:left="0" w:firstLine="709"/>
        <w:jc w:val="both"/>
        <w:tabs>
          <w:tab w:val="left" w:pos="709" w:leader="none"/>
          <w:tab w:val="left" w:pos="1134" w:leader="none"/>
        </w:tabs>
        <w:rPr>
          <w:lang w:val="ru-RU"/>
        </w:rPr>
      </w:pPr>
      <w:r>
        <w:rPr>
          <w:lang w:val="ru-RU"/>
        </w:rPr>
        <w:t xml:space="preserve">В случа</w:t>
      </w:r>
      <w:r>
        <w:rPr>
          <w:lang w:val="ru-RU"/>
        </w:rPr>
        <w:t xml:space="preserve">е нарушения Заказчиком сроков оплаты, установленных разделом 3 Договора, Исполнитель вправе требовать уплаты Заказчиком исключительной неустойки в размере 0,1 (ноль целых и одна десятая) процента от несвоевременно оплаченной суммы за каждый день просрочки.</w:t>
      </w:r>
      <w:r>
        <w:rPr>
          <w:lang w:val="ru-RU"/>
        </w:rPr>
      </w:r>
      <w:r>
        <w:rPr>
          <w:lang w:val="ru-RU"/>
        </w:rPr>
      </w:r>
    </w:p>
    <w:p>
      <w:pPr>
        <w:pStyle w:val="969"/>
        <w:numPr>
          <w:ilvl w:val="1"/>
          <w:numId w:val="18"/>
        </w:numPr>
        <w:ind w:left="0" w:firstLine="709"/>
        <w:jc w:val="both"/>
        <w:shd w:val="clear" w:color="auto" w:fill="ffffff" w:themeFill="background1"/>
        <w:tabs>
          <w:tab w:val="left" w:pos="0" w:leader="none"/>
          <w:tab w:val="left" w:pos="496" w:leader="none"/>
          <w:tab w:val="left" w:pos="709" w:leader="none"/>
          <w:tab w:val="left" w:pos="1134" w:leader="none"/>
          <w:tab w:val="left" w:pos="1418" w:leader="none"/>
        </w:tabs>
      </w:pPr>
      <w:r>
        <w:t xml:space="preserve">В случае нарушения Исполнителем обязательств по оказанию </w:t>
      </w:r>
      <w:r>
        <w:t xml:space="preserve">Услуг</w:t>
      </w:r>
      <w:r>
        <w:t xml:space="preserve">, в том числе сроков оказания </w:t>
      </w:r>
      <w:r>
        <w:t xml:space="preserve">Услуг</w:t>
      </w:r>
      <w:r>
        <w:t xml:space="preserve">, а также в случае несвоевременного устранения выявленных недостатков </w:t>
      </w:r>
      <w:r>
        <w:t xml:space="preserve">Услуг</w:t>
      </w:r>
      <w:r>
        <w:t xml:space="preserve">, Заказчик вправе требовать уплаты Исполнителем </w:t>
      </w:r>
      <w:r>
        <w:rPr>
          <w:rFonts w:eastAsia="Calibri"/>
        </w:rPr>
        <w:t xml:space="preserve">неустойки в размере 0,1 (ноль целых и одна десятая) процента от стоимости не оказанных /несвоевременно или некачественно оказанных </w:t>
      </w:r>
      <w:r>
        <w:rPr>
          <w:rFonts w:eastAsia="Calibri"/>
        </w:rPr>
        <w:t xml:space="preserve">Услуг</w:t>
      </w:r>
      <w:r>
        <w:rPr>
          <w:rFonts w:eastAsia="Calibri"/>
        </w:rPr>
        <w:t xml:space="preserve"> за каждый день просрочки.</w:t>
      </w:r>
      <w:r/>
    </w:p>
    <w:p>
      <w:pPr>
        <w:pStyle w:val="969"/>
        <w:numPr>
          <w:ilvl w:val="1"/>
          <w:numId w:val="18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t xml:space="preserve">Исполнитель</w:t>
      </w:r>
      <w:r>
        <w:rPr>
          <w:bCs/>
        </w:rPr>
        <w:t xml:space="preserve"> несет ответственность перед Заказчиком за причиненные убытки в размере фактически понесенных и документально подтвержденных расходов, возникших в связи с неисполнением (ненадлежащим исполнением) </w:t>
      </w:r>
      <w:r>
        <w:t xml:space="preserve">Исполнителе</w:t>
      </w:r>
      <w:r>
        <w:rPr>
          <w:bCs/>
        </w:rPr>
        <w:t xml:space="preserve">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8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8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8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Исполнителем</w:t>
      </w:r>
      <w:r>
        <w:rPr>
          <w:bCs/>
        </w:rPr>
        <w:t xml:space="preserve">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Исполнителем соответствующих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8"/>
        </w:numPr>
        <w:ind w:left="0" w:firstLine="709"/>
        <w:jc w:val="both"/>
        <w:shd w:val="clear" w:color="auto" w:fill="ffffff"/>
        <w:tabs>
          <w:tab w:val="left" w:pos="496" w:leader="none"/>
          <w:tab w:val="left" w:pos="1134" w:leader="none"/>
          <w:tab w:val="left" w:pos="1276" w:leader="none"/>
        </w:tabs>
      </w:pPr>
      <w: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</w:t>
      </w:r>
      <w:r>
        <w:t xml:space="preserve">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/>
    </w:p>
    <w:p>
      <w:pPr>
        <w:pStyle w:val="969"/>
        <w:numPr>
          <w:ilvl w:val="1"/>
          <w:numId w:val="18"/>
        </w:numPr>
        <w:ind w:left="0" w:firstLine="709"/>
        <w:jc w:val="both"/>
        <w:shd w:val="clear" w:color="auto" w:fill="ffffff"/>
        <w:tabs>
          <w:tab w:val="left" w:pos="496" w:leader="none"/>
          <w:tab w:val="left" w:pos="1134" w:leader="none"/>
          <w:tab w:val="left" w:pos="1276" w:leader="none"/>
        </w:tabs>
      </w:pPr>
      <w:r>
        <w:t xml:space="preserve"> </w:t>
      </w:r>
      <w:r>
        <w:rPr>
          <w:bCs/>
        </w:rPr>
        <w:t xml:space="preserve">Стороны обязаны руководствоваться Постановлени</w:t>
      </w:r>
      <w:r>
        <w:rPr>
          <w:bCs/>
        </w:rPr>
        <w:t xml:space="preserve">ем Правительства РФ от 23.12.2024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лиц".</w:t>
      </w:r>
      <w:r/>
    </w:p>
    <w:p>
      <w:pPr>
        <w:pStyle w:val="969"/>
        <w:ind w:left="709"/>
        <w:jc w:val="both"/>
        <w:shd w:val="clear" w:color="auto" w:fill="ffffff"/>
        <w:tabs>
          <w:tab w:val="left" w:pos="496" w:leader="none"/>
          <w:tab w:val="left" w:pos="1134" w:leader="none"/>
          <w:tab w:val="left" w:pos="1276" w:leader="none"/>
        </w:tabs>
      </w:pPr>
      <w:r/>
      <w:r/>
    </w:p>
    <w:p>
      <w:pPr>
        <w:pStyle w:val="969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0" w:leader="none"/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0" w:leader="none"/>
          <w:tab w:val="left" w:pos="284" w:leader="none"/>
          <w:tab w:val="left" w:pos="1134" w:leader="none"/>
        </w:tabs>
        <w:rPr>
          <w:b/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Испол</w:t>
      </w:r>
      <w:r>
        <w:rPr>
          <w:bCs/>
        </w:rPr>
        <w:t xml:space="preserve">нителю в устной либо документарной форме, в виде электронного файла, в любом другом виде, а также полученная Исполнителем самостоятельно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</w:rPr>
      </w:pPr>
      <w:r>
        <w:rPr>
          <w:bCs/>
          <w:lang w:val="ru-RU"/>
        </w:rPr>
        <w:t xml:space="preserve">данная Информация не относится к категории общедоступной или обязательной к раскрытию Заказчиком</w:t>
      </w:r>
      <w:r>
        <w:rPr>
          <w:bCs/>
        </w:rPr>
        <w:t xml:space="preserve"> в </w:t>
      </w:r>
      <w:r>
        <w:rPr>
          <w:bCs/>
          <w:lang w:val="ru-RU"/>
        </w:rPr>
        <w:t xml:space="preserve">соответствии</w:t>
      </w:r>
      <w:r>
        <w:rPr>
          <w:bCs/>
        </w:rPr>
        <w:t xml:space="preserve"> с </w:t>
      </w:r>
      <w:r>
        <w:rPr>
          <w:bCs/>
          <w:lang w:val="ru-RU"/>
        </w:rPr>
        <w:t xml:space="preserve">законодательством РФ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рамках,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в том числе, но не ограничиваясь: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  <w:t xml:space="preserve">финансовую (бухгалтерскую) отчетность;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  <w:lang w:val="ru-RU"/>
        </w:rPr>
        <w:t xml:space="preserve">учетные регистры бухгалтерского учета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  <w:lang w:val="ru-RU"/>
        </w:rPr>
        <w:t xml:space="preserve">бизнес-планы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  <w:t xml:space="preserve">сведения о Исполнителях,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  <w:t xml:space="preserve">сведения об объемах производства и/ или реализации продукции и </w:t>
      </w:r>
      <w:r>
        <w:rPr>
          <w:bCs/>
          <w:lang w:val="ru-RU"/>
        </w:rPr>
        <w:t xml:space="preserve">Услуг</w:t>
      </w:r>
      <w:r>
        <w:rPr>
          <w:bCs/>
          <w:lang w:val="ru-RU"/>
        </w:rPr>
        <w:t xml:space="preserve"> Заказчика или его аффилированных лиц;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9" w:name="_Ref361337849"/>
      <w:r>
        <w:rPr>
          <w:bCs/>
        </w:rPr>
        <w:t xml:space="preserve">Исполнитель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9"/>
      <w:r>
        <w:rPr>
          <w:bCs/>
        </w:rPr>
      </w:r>
      <w:r>
        <w:rPr>
          <w:bCs/>
        </w:rPr>
      </w:r>
    </w:p>
    <w:p>
      <w:pPr>
        <w:pStyle w:val="96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 разглашать, не обсуждать содержание, не предоставлят</w:t>
      </w:r>
      <w:r>
        <w:rPr>
          <w:bCs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6.6.7 Договора;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Исполнит</w:t>
      </w:r>
      <w:r>
        <w:rPr>
          <w:bCs/>
        </w:rPr>
        <w:t xml:space="preserve">елем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Исполнитель обязан использовать в отношении защиты Информации,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Исполнителя. При этом Заказчик признает, что обязательства по возврату или у</w:t>
      </w:r>
      <w:r>
        <w:rPr>
          <w:bCs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0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10"/>
      <w:r>
        <w:rPr>
          <w:bCs/>
        </w:rPr>
      </w:r>
      <w:r>
        <w:rPr>
          <w:bCs/>
        </w:rPr>
      </w:r>
    </w:p>
    <w:p>
      <w:pPr>
        <w:pStyle w:val="96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 разглашать третьим лицам факты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/>
      <w:bookmarkStart w:id="11" w:name="_Ref361337863"/>
      <w:r>
        <w:rPr>
          <w:bCs/>
        </w:rPr>
        <w:t xml:space="preserve">Исполнитель,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11"/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Исполнитель обязуется обеспечить повторение условий Договора в части соблюдения режима конфиденциальности Информации в договорах, заключаемых с Соисполнителями.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защиты Информации, представляемой Исполнителем Заказчику, могут быть дополнительно урегулированы отдельно заключаемым Сторонами соглашением.</w:t>
      </w:r>
      <w:r>
        <w:rPr>
          <w:bCs/>
        </w:rPr>
      </w:r>
      <w:r>
        <w:rPr>
          <w:bCs/>
        </w:rPr>
      </w:r>
    </w:p>
    <w:p>
      <w:pPr>
        <w:pStyle w:val="969"/>
        <w:ind w:left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9"/>
        <w:numPr>
          <w:ilvl w:val="0"/>
          <w:numId w:val="11"/>
        </w:numPr>
        <w:contextualSpacing w:val="0"/>
        <w:ind w:left="0" w:firstLine="0"/>
        <w:jc w:val="center"/>
        <w:spacing w:before="120"/>
        <w:shd w:val="clear" w:color="auto" w:fill="ffffff"/>
        <w:tabs>
          <w:tab w:val="left" w:pos="284" w:leader="none"/>
          <w:tab w:val="left" w:pos="426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и/ или действительностью, разрешаются путем переговоров.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  <w:highlight w:val="none"/>
        </w:rPr>
      </w:pPr>
      <w:r>
        <w:rPr>
          <w:bCs/>
        </w:rPr>
        <w:t xml:space="preserve">Споры, указанные в пункте 7.1 Договора, которые не были урегулированы Сторонами путем переговоров, подлежат разрешению в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Арбитражном суде Амурской области.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Сторонами применяется обязательный </w:t>
      </w:r>
      <w:r>
        <w:rPr>
          <w:bCs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13.7 Договора.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pStyle w:val="969"/>
        <w:ind w:left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9"/>
        <w:numPr>
          <w:ilvl w:val="0"/>
          <w:numId w:val="11"/>
        </w:numPr>
        <w:contextualSpacing w:val="0"/>
        <w:ind w:left="0" w:firstLine="0"/>
        <w:jc w:val="center"/>
        <w:spacing w:before="120"/>
        <w:shd w:val="clear" w:color="auto" w:fill="ffffff"/>
        <w:tabs>
          <w:tab w:val="left" w:pos="284" w:leader="none"/>
        </w:tabs>
        <w:rPr>
          <w:b/>
        </w:rPr>
      </w:pPr>
      <w:r>
        <w:rPr>
          <w:b/>
          <w:bCs/>
        </w:rPr>
        <w:t xml:space="preserve">Антикоррупционная оговорка</w:t>
      </w:r>
      <w:r>
        <w:rPr>
          <w:b/>
        </w:rPr>
      </w:r>
      <w:r>
        <w:rPr>
          <w:b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993" w:leader="none"/>
          <w:tab w:val="left" w:pos="1276" w:leader="none"/>
        </w:tabs>
        <w:rPr>
          <w:bCs/>
          <w:color w:val="000000"/>
        </w:rPr>
      </w:pPr>
      <w:r>
        <w:rPr>
          <w:color w:val="000000"/>
        </w:rPr>
        <w:t xml:space="preserve">Стороны обязуются обеспечить, чтобы при исполнении обязательств, возникающих по Договору</w:t>
      </w:r>
      <w:r>
        <w:rPr>
          <w:vertAlign w:val="superscript"/>
        </w:rPr>
        <w:t xml:space="preserve"> </w:t>
      </w:r>
      <w:r>
        <w:rPr>
          <w:color w:val="000000"/>
        </w:rPr>
        <w:t xml:space="preserve">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</w:rPr>
        <w:t xml:space="preserve">предлагали и не разрешали выплату денежных средств, передачу ценностей и/или подарков, безвозмездного оказания </w:t>
      </w:r>
      <w:r>
        <w:rPr>
          <w:bCs/>
          <w:color w:val="000000"/>
        </w:rPr>
        <w:t xml:space="preserve">Услуг</w:t>
      </w:r>
      <w:r>
        <w:rPr>
          <w:bCs/>
          <w:color w:val="000000"/>
        </w:rPr>
        <w:t xml:space="preserve"> или выполнения работ любым аффилированным лицам, работникам и/или представителям другой С</w:t>
      </w:r>
      <w:r>
        <w:rPr>
          <w:bCs/>
          <w:color w:val="000000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993" w:leader="none"/>
          <w:tab w:val="left" w:pos="1276" w:leader="none"/>
        </w:tabs>
        <w:rPr>
          <w:bCs/>
          <w:color w:val="000000"/>
        </w:rPr>
      </w:pPr>
      <w:r>
        <w:rPr>
          <w:bCs/>
          <w:color w:val="000000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993" w:leader="none"/>
          <w:tab w:val="left" w:pos="1276" w:leader="none"/>
        </w:tabs>
        <w:rPr>
          <w:bCs/>
          <w:color w:val="000000"/>
        </w:rPr>
      </w:pPr>
      <w:r>
        <w:rPr>
          <w:bCs/>
          <w:color w:val="000000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993" w:leader="none"/>
          <w:tab w:val="left" w:pos="1276" w:leader="none"/>
        </w:tabs>
        <w:rPr>
          <w:bCs/>
          <w:color w:val="000000"/>
        </w:rPr>
      </w:pPr>
      <w:r>
        <w:rPr>
          <w:bCs/>
          <w:color w:val="000000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993" w:leader="none"/>
          <w:tab w:val="left" w:pos="1276" w:leader="none"/>
        </w:tabs>
        <w:rPr>
          <w:bCs/>
          <w:color w:val="000000"/>
        </w:rPr>
      </w:pPr>
      <w:r>
        <w:rPr>
          <w:bCs/>
          <w:color w:val="000000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993" w:leader="none"/>
          <w:tab w:val="left" w:pos="1276" w:leader="none"/>
        </w:tabs>
        <w:rPr>
          <w:bCs/>
          <w:color w:val="000000"/>
        </w:rPr>
      </w:pPr>
      <w:r>
        <w:rPr>
          <w:bCs/>
          <w:color w:val="000000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993" w:leader="none"/>
          <w:tab w:val="left" w:pos="1276" w:leader="none"/>
        </w:tabs>
        <w:rPr>
          <w:bCs/>
          <w:color w:val="000000"/>
        </w:rPr>
      </w:pPr>
      <w:r>
        <w:rPr>
          <w:color w:val="000000"/>
        </w:rPr>
        <w:t xml:space="preserve">Каналы связи Линия доверия Группы РусГидро: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969"/>
        <w:numPr>
          <w:ilvl w:val="2"/>
          <w:numId w:val="26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993" w:leader="none"/>
          <w:tab w:val="left" w:pos="1134" w:leader="none"/>
        </w:tabs>
      </w:pPr>
      <w:r>
        <w:t xml:space="preserve">Электронная почта: </w:t>
      </w:r>
      <w:hyperlink r:id="rId19" w:tooltip="mailto:ld@rushydro.ru" w:history="1">
        <w:r>
          <w:rPr>
            <w:rStyle w:val="995"/>
          </w:rPr>
          <w:t xml:space="preserve">ld@rushydro.ru</w:t>
        </w:r>
      </w:hyperlink>
      <w:r>
        <w:t xml:space="preserve">;</w:t>
      </w:r>
      <w:r/>
    </w:p>
    <w:p>
      <w:pPr>
        <w:pStyle w:val="969"/>
        <w:numPr>
          <w:ilvl w:val="2"/>
          <w:numId w:val="26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993" w:leader="none"/>
          <w:tab w:val="left" w:pos="1134" w:leader="none"/>
        </w:tabs>
      </w:pPr>
      <w: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/>
    </w:p>
    <w:p>
      <w:pPr>
        <w:pStyle w:val="969"/>
        <w:numPr>
          <w:ilvl w:val="2"/>
          <w:numId w:val="26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993" w:leader="none"/>
          <w:tab w:val="left" w:pos="1134" w:leader="none"/>
        </w:tabs>
      </w:pPr>
      <w: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/>
    </w:p>
    <w:p>
      <w:pPr>
        <w:pStyle w:val="969"/>
        <w:ind w:left="709"/>
        <w:jc w:val="both"/>
        <w:shd w:val="clear" w:color="auto" w:fill="ffffff"/>
        <w:widowControl w:val="off"/>
        <w:tabs>
          <w:tab w:val="left" w:pos="567" w:leader="none"/>
          <w:tab w:val="left" w:pos="993" w:leader="none"/>
          <w:tab w:val="left" w:pos="1134" w:leader="none"/>
        </w:tabs>
      </w:pPr>
      <w:r/>
      <w:r/>
    </w:p>
    <w:p>
      <w:pPr>
        <w:pStyle w:val="969"/>
        <w:numPr>
          <w:ilvl w:val="0"/>
          <w:numId w:val="11"/>
        </w:numPr>
        <w:contextualSpacing w:val="0"/>
        <w:ind w:left="0" w:firstLine="0"/>
        <w:jc w:val="center"/>
        <w:spacing w:before="120"/>
        <w:shd w:val="clear" w:color="auto" w:fill="ffffff"/>
        <w:tabs>
          <w:tab w:val="left" w:pos="426" w:leader="none"/>
          <w:tab w:val="left" w:pos="2127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bCs/>
        </w:rPr>
      </w:r>
      <w:r>
        <w:rPr>
          <w:b/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</w:pPr>
      <w:r>
        <w:rPr>
          <w:bCs/>
        </w:rPr>
        <w:t xml:space="preserve"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</w:t>
      </w:r>
      <w:r>
        <w:rPr>
          <w:bCs/>
        </w:rPr>
        <w:t xml:space="preserve">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</w:t>
      </w:r>
      <w:r>
        <w:rPr>
          <w:bCs/>
        </w:rPr>
        <w:t xml:space="preserve">, массовые заболевания (эпидемии), военные действия, террористические акты, диверсии, запретительные меры государств,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</w:t>
      </w:r>
      <w:r>
        <w:rPr>
          <w:bCs/>
        </w:rPr>
        <w:t xml:space="preserve">е 5 (пяти) календарных дней с даты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  <w:tab w:val="left" w:pos="1134" w:leader="none"/>
        </w:tabs>
      </w:pPr>
      <w:r>
        <w:t xml:space="preserve">Надлежащим (достаточным) доказательством наличия/ возникновения и про</w:t>
      </w:r>
      <w: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/>
    </w:p>
    <w:p>
      <w:pPr>
        <w:pStyle w:val="969"/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pStyle w:val="969"/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9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276" w:leader="none"/>
        </w:tabs>
      </w:pPr>
      <w:r>
        <w:rPr>
          <w:bCs/>
        </w:rPr>
        <w:t xml:space="preserve">Исполнитель обязуется не привлекать и не допускать привлечения к исполнению обязательств по Договору организации:</w:t>
      </w:r>
      <w:r/>
    </w:p>
    <w:p>
      <w:pPr>
        <w:pStyle w:val="969"/>
        <w:numPr>
          <w:ilvl w:val="1"/>
          <w:numId w:val="9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20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21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выг</w:t>
      </w:r>
      <w:r>
        <w:rPr>
          <w:bCs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9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22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Cs/>
        </w:rPr>
      </w:pPr>
      <w:r>
        <w:rPr>
          <w:bCs/>
        </w:rPr>
        <w:t xml:space="preserve">Исполнитель обязуется незам</w:t>
      </w:r>
      <w:r>
        <w:rPr>
          <w:bCs/>
        </w:rPr>
        <w:t xml:space="preserve">едлительно уведомить Заказчика о появлении в ходе исполнения Договора у привлеченных Исполнителем Соисполнителей признаков недобросовестности, указанных в пункте 10.1 Договора, а также обеспечить прекращение участия таких организаций в исполнении Договора.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Cs/>
        </w:rPr>
      </w:pPr>
      <w:r>
        <w:rPr>
          <w:bCs/>
        </w:rPr>
        <w:t xml:space="preserve">В случае нарушения Исполнителем обязательств, установленных пунктами 10.1, 10.2 Договора, Заказчик вправе в одностороннем внесудебном порядке отказаться от Договора путем направления уведомления об отказе от Дог</w:t>
      </w:r>
      <w:r>
        <w:rPr>
          <w:bCs/>
        </w:rPr>
        <w:t xml:space="preserve">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Исполнителем такого уведомления. Договор считается прекращенным (расторгнутым) с даты, указанной в </w:t>
      </w:r>
      <w:r>
        <w:rPr>
          <w:bCs/>
        </w:rPr>
        <w:t xml:space="preserve">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Исполнителя, представленных до наступления указанной Заказчиком даты расторжения.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Cs/>
        </w:rPr>
      </w:pPr>
      <w:r>
        <w:rPr>
          <w:bCs/>
        </w:rPr>
        <w:t xml:space="preserve">Исполнитель обязан уплатить Заказчику</w:t>
      </w:r>
      <w:r>
        <w:rPr>
          <w:bCs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10.1, 10.2 Договора.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Cs/>
        </w:rPr>
      </w:pPr>
      <w:r/>
      <w:bookmarkStart w:id="12" w:name="_Ref373243071"/>
      <w:r>
        <w:rPr>
          <w:bCs/>
        </w:rPr>
        <w:t xml:space="preserve">Штраф, предусмотренный пунктом 10.4 Договора, оплачивается Исполнителем в течение 10 (десяти) рабочих д</w:t>
      </w:r>
      <w:r>
        <w:rPr>
          <w:bCs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10.3 Договора.</w:t>
      </w:r>
      <w:bookmarkEnd w:id="12"/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Cs/>
        </w:rPr>
      </w:pPr>
      <w:r>
        <w:rPr>
          <w:bCs/>
        </w:rPr>
        <w:t xml:space="preserve">Заказчик вправе приостановить осуществление любых платежей по Договору, причитающи</w:t>
      </w:r>
      <w:r>
        <w:rPr>
          <w:bCs/>
        </w:rPr>
        <w:t xml:space="preserve">хся Исполнителю, независимо от наличия оснований и наступления сроков таких платежей, до уплаты Исполнителем штрафа, предусмотренного пунктом 10.4 Договора. При этом Заказчик не будет считаться просрочившим и/ или нарушившим свои обязательства по Договору.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Cs/>
        </w:rPr>
      </w:pPr>
      <w:r>
        <w:rPr>
          <w:bCs/>
        </w:rPr>
        <w:t xml:space="preserve">Независимо от других положений Договора, положения пунктов 10.4, 10.5 Договора продолжают действовать в течение 4 (четырех) лет после его прекращения (расторжения) или исполнения.</w:t>
      </w:r>
      <w:r>
        <w:rPr>
          <w:bCs/>
        </w:rPr>
      </w:r>
      <w:r>
        <w:rPr>
          <w:bCs/>
        </w:rPr>
      </w:r>
    </w:p>
    <w:p>
      <w:pPr>
        <w:pStyle w:val="969"/>
        <w:ind w:left="360"/>
        <w:jc w:val="both"/>
        <w:shd w:val="clear" w:color="auto" w:fill="ffffff"/>
        <w:tabs>
          <w:tab w:val="left" w:pos="1276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9"/>
        <w:numPr>
          <w:ilvl w:val="0"/>
          <w:numId w:val="11"/>
        </w:numPr>
        <w:contextualSpacing w:val="0"/>
        <w:ind w:left="0" w:firstLine="0"/>
        <w:jc w:val="center"/>
        <w:spacing w:before="120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  <w:r>
        <w:rPr>
          <w:b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</w:rPr>
      </w:pPr>
      <w:r>
        <w:rPr>
          <w:bCs/>
        </w:rPr>
        <w:t xml:space="preserve">Каждая</w:t>
      </w:r>
      <w:r>
        <w:t xml:space="preserve"> из Сторон заявляет и подтверждает другой Стороне, что:</w:t>
      </w:r>
      <w:r>
        <w:rPr>
          <w:b/>
        </w:rPr>
      </w:r>
      <w:r>
        <w:rPr>
          <w:b/>
        </w:rPr>
      </w:r>
    </w:p>
    <w:p>
      <w:pPr>
        <w:pStyle w:val="969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  <w:tab w:val="left" w:pos="1418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969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  <w:tab w:val="left" w:pos="1418" w:leader="none"/>
        </w:tabs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/>
    </w:p>
    <w:p>
      <w:pPr>
        <w:pStyle w:val="969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  <w:tab w:val="left" w:pos="1418" w:leader="none"/>
        </w:tabs>
      </w:pPr>
      <w:r>
        <w:t xml:space="preserve">она получила все корпоративные од</w:t>
      </w:r>
      <w:r>
        <w:t xml:space="preserve">обрения Договора органами управления 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/>
    </w:p>
    <w:p>
      <w:pPr>
        <w:pStyle w:val="969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  <w:tab w:val="left" w:pos="1418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969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  <w:tab w:val="left" w:pos="1418" w:leader="none"/>
        </w:tabs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rPr>
          <w:bCs/>
        </w:rPr>
        <w:t xml:space="preserve">Исполнитель</w:t>
      </w:r>
      <w:r>
        <w:t xml:space="preserve"> заявляет и заверяет Заказчика в том, что на момент заключения Договора:</w:t>
      </w:r>
      <w:r/>
    </w:p>
    <w:p>
      <w:pPr>
        <w:pStyle w:val="969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  <w:tab w:val="left" w:pos="1418" w:leader="none"/>
        </w:tabs>
      </w:pPr>
      <w:r>
        <w:t xml:space="preserve">учредителем/ учредителями Исполнителя являются лица, не являющиеся массовыми учредителем/ учредителями;</w:t>
      </w:r>
      <w:r/>
    </w:p>
    <w:p>
      <w:pPr>
        <w:pStyle w:val="969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  <w:tab w:val="left" w:pos="1418" w:leader="none"/>
        </w:tabs>
      </w:pPr>
      <w:r>
        <w:t xml:space="preserve">руководителем Исполнителя является лицо, не являющееся массовым руководителем;</w:t>
      </w:r>
      <w:r/>
    </w:p>
    <w:p>
      <w:pPr>
        <w:pStyle w:val="969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  <w:tab w:val="left" w:pos="1418" w:leader="none"/>
        </w:tabs>
      </w:pPr>
      <w:r>
        <w:t xml:space="preserve">Исполнитель фактически находится по адресу, указанному в Едином государственном реестре юридических лиц; </w:t>
      </w:r>
      <w:r/>
    </w:p>
    <w:p>
      <w:pPr>
        <w:pStyle w:val="969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  <w:tab w:val="left" w:pos="1418" w:leader="none"/>
        </w:tabs>
      </w:pPr>
      <w:r>
        <w:t xml:space="preserve">Исполнитель 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969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  <w:tab w:val="left" w:pos="1418" w:leader="none"/>
        </w:tabs>
      </w:pPr>
      <w:r>
        <w:t xml:space="preserve">Исполнитель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</w:t>
      </w:r>
      <w:r>
        <w:t xml:space="preserve">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Исполнителя должным образом исполнять обязательства, возникающие из Договору или в связи с ним;</w:t>
      </w:r>
      <w:r/>
    </w:p>
    <w:p>
      <w:pPr>
        <w:pStyle w:val="969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  <w:tab w:val="left" w:pos="1418" w:leader="none"/>
        </w:tabs>
      </w:pPr>
      <w: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Исполнителя в с</w:t>
      </w:r>
      <w: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Исполнителем, не подлежит лицензированию и/ или не требует получения иного разрешительного документа;</w:t>
      </w:r>
      <w:r/>
    </w:p>
    <w:p>
      <w:pPr>
        <w:pStyle w:val="969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  <w:tab w:val="left" w:pos="1418" w:leader="none"/>
        </w:tabs>
      </w:pPr>
      <w:r>
        <w:t xml:space="preserve">Исполнитель тщательно изучил всю информацию, связанную с Договором, в том числе по вопросам, влияющим на сроки, стоимость и качество </w:t>
      </w:r>
      <w:r>
        <w:t xml:space="preserve">Услуг</w:t>
      </w:r>
      <w:r>
        <w:t xml:space="preserve">, полностью ознакомлен со всеми условиями оказания </w:t>
      </w:r>
      <w:r>
        <w:t xml:space="preserve">Услуг</w:t>
      </w:r>
      <w: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969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  <w:tab w:val="left" w:pos="1418" w:leader="none"/>
        </w:tabs>
      </w:pPr>
      <w:r>
        <w:t xml:space="preserve">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969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  <w:tab w:val="left" w:pos="1418" w:leader="none"/>
        </w:tabs>
      </w:pPr>
      <w:r>
        <w:t xml:space="preserve">Исполнитель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969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  <w:tab w:val="left" w:pos="1418" w:leader="none"/>
        </w:tabs>
      </w:pPr>
      <w:r>
        <w:t xml:space="preserve">вся информация, предоставленная Заказчику, является достоверной, полной и точной, и Исполнитель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В случае, если </w:t>
      </w:r>
      <w:r>
        <w:rPr>
          <w:bCs/>
        </w:rPr>
        <w:t xml:space="preserve">Исполнитель </w:t>
      </w:r>
      <w:r>
        <w:t xml:space="preserve">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Исполнитель о</w:t>
      </w:r>
      <w:r>
        <w:t xml:space="preserve">бязан по письменному требованию Заказчика уплатить последнему штраф в размере 5 (Пяти) процентов от Цены Договора, указанной в пункте 3.1 Договора.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969"/>
        <w:ind w:left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/>
      <w:r/>
    </w:p>
    <w:p>
      <w:pPr>
        <w:pStyle w:val="969"/>
        <w:numPr>
          <w:ilvl w:val="0"/>
          <w:numId w:val="11"/>
        </w:numPr>
        <w:contextualSpacing w:val="0"/>
        <w:ind w:left="0" w:firstLine="0"/>
        <w:jc w:val="center"/>
        <w:spacing w:before="120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(расторжение) Договора</w:t>
      </w:r>
      <w:r>
        <w:rPr>
          <w:b/>
        </w:rPr>
      </w:r>
      <w:r>
        <w:rPr>
          <w:b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Договор может быть прекращен (расторгнут) по соглашению Сторон. Сторона, имеющая намерение расторгнуть Договор, обязана направить письменное уведомление об этом другой Сторон</w:t>
      </w:r>
      <w:r>
        <w:t xml:space="preserve">е в порядке, предусмотренном пунктом 13.7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Заказчик вправе в любое время до сдачи ему результатов </w:t>
      </w:r>
      <w:r>
        <w:t xml:space="preserve">Услуг</w:t>
      </w:r>
      <w:r>
        <w:t xml:space="preserve"> в одностороннем внесудебном порядке отказаться от Договора полностью или в части, уплатив Исполнителю часть установленной Цены Договора, пропорциональную части </w:t>
      </w:r>
      <w:r>
        <w:t xml:space="preserve">Услуг</w:t>
      </w:r>
      <w:r>
        <w:t xml:space="preserve">, оказанных до получения Исполнителем уведомления Заказчика об отказе от Договора (исполнения Договора). </w:t>
      </w:r>
      <w:r/>
    </w:p>
    <w:p>
      <w:pPr>
        <w:pStyle w:val="969"/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Возмещение убытков Исполнителя, вызванных отказом от Договора (исполнения Договора), Заказчиком не производится.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убытков, причиненных отказом от Договора (исполнения Договора).</w:t>
      </w:r>
      <w:r/>
    </w:p>
    <w:p>
      <w:pPr>
        <w:ind w:firstLine="709"/>
        <w:jc w:val="both"/>
        <w:shd w:val="clear" w:color="auto" w:fill="ffffff"/>
        <w:tabs>
          <w:tab w:val="left" w:pos="355" w:leader="none"/>
          <w:tab w:val="left" w:pos="1418" w:leader="none"/>
        </w:tabs>
        <w:rPr>
          <w:lang w:val="ru-RU"/>
        </w:rPr>
      </w:pPr>
      <w:r>
        <w:rPr>
          <w:lang w:val="ru-RU"/>
        </w:rPr>
        <w:t xml:space="preserve">Заказчик одновременно с уведомлением об отказе от Договора (исполнени</w:t>
      </w:r>
      <w:r>
        <w:rPr>
          <w:lang w:val="ru-RU"/>
        </w:rPr>
        <w:t xml:space="preserve">я Договора) направляет Исполнителю письменное требование о возмещении убытков с приложением расчета суммы убытков. Исполнитель обязан оплатить Заказчику убытки не позднее 15 (пятнадцати) календарных дней с даты получения расчета суммы убытков от Заказчика.</w:t>
      </w:r>
      <w:r>
        <w:rPr>
          <w:lang w:val="ru-RU"/>
        </w:rPr>
      </w:r>
      <w:r>
        <w:rPr>
          <w:lang w:val="ru-RU"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Стороны установили, что существенным нарушением Договора Исполнителем является:</w:t>
      </w:r>
      <w:r/>
    </w:p>
    <w:p>
      <w:pPr>
        <w:pStyle w:val="969"/>
        <w:numPr>
          <w:ilvl w:val="0"/>
          <w:numId w:val="5"/>
        </w:numPr>
        <w:ind w:left="0" w:firstLine="709"/>
        <w:jc w:val="both"/>
        <w:tabs>
          <w:tab w:val="left" w:pos="1134" w:leader="none"/>
        </w:tabs>
      </w:pPr>
      <w:r>
        <w:t xml:space="preserve">нарушение Исполнителем сроков оказания </w:t>
      </w:r>
      <w:r>
        <w:t xml:space="preserve">Услуг</w:t>
      </w:r>
      <w:r>
        <w:t xml:space="preserve"> по Договору более чем на </w:t>
      </w:r>
      <w:r>
        <w:t xml:space="preserve">15</w:t>
      </w:r>
      <w:r>
        <w:t xml:space="preserve"> (</w:t>
      </w:r>
      <w:r>
        <w:t xml:space="preserve">пятнадцать</w:t>
      </w:r>
      <w:r>
        <w:t xml:space="preserve">) календарных дней по причинам, не зависящим от Заказчика;</w:t>
      </w:r>
      <w:r/>
    </w:p>
    <w:p>
      <w:pPr>
        <w:pStyle w:val="969"/>
        <w:numPr>
          <w:ilvl w:val="0"/>
          <w:numId w:val="5"/>
        </w:numPr>
        <w:ind w:left="0" w:firstLine="709"/>
        <w:jc w:val="both"/>
        <w:tabs>
          <w:tab w:val="left" w:pos="1134" w:leader="none"/>
        </w:tabs>
      </w:pPr>
      <w:r>
        <w:t xml:space="preserve">несоблюдение Исполнителем требований к качеству </w:t>
      </w:r>
      <w:r>
        <w:t xml:space="preserve">Услуг</w:t>
      </w:r>
      <w:r>
        <w:t xml:space="preserve"> и/ или используемых при оказании </w:t>
      </w:r>
      <w:r>
        <w:t xml:space="preserve">Услуг</w:t>
      </w:r>
      <w:r>
        <w:t xml:space="preserve"> материально-технических ресурсов, если исправление выявленных Заказчиком недостатков </w:t>
      </w:r>
      <w:r>
        <w:t xml:space="preserve">Услуг</w:t>
      </w:r>
      <w:r>
        <w:t xml:space="preserve"> влечет нарушение сроков оказания </w:t>
      </w:r>
      <w:r>
        <w:t xml:space="preserve">Услуг</w:t>
      </w:r>
      <w:r>
        <w:t xml:space="preserve"> более чем на </w:t>
      </w:r>
      <w:r>
        <w:t xml:space="preserve">15</w:t>
      </w:r>
      <w:r>
        <w:t xml:space="preserve"> (</w:t>
      </w:r>
      <w:r>
        <w:t xml:space="preserve">пятнадцать</w:t>
      </w:r>
      <w:r>
        <w:t xml:space="preserve">) календарных дней либо такие недостатки являются неустранимыми;</w:t>
      </w:r>
      <w:r/>
    </w:p>
    <w:p>
      <w:pPr>
        <w:pStyle w:val="969"/>
        <w:numPr>
          <w:ilvl w:val="0"/>
          <w:numId w:val="5"/>
        </w:numPr>
        <w:ind w:left="0" w:firstLine="709"/>
        <w:jc w:val="both"/>
        <w:tabs>
          <w:tab w:val="left" w:pos="1134" w:leader="none"/>
        </w:tabs>
      </w:pPr>
      <w: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и/ или лицензий;</w:t>
      </w:r>
      <w:r/>
    </w:p>
    <w:p>
      <w:pPr>
        <w:pStyle w:val="969"/>
        <w:numPr>
          <w:ilvl w:val="0"/>
          <w:numId w:val="5"/>
        </w:numPr>
        <w:ind w:left="0" w:firstLine="709"/>
        <w:jc w:val="both"/>
        <w:tabs>
          <w:tab w:val="left" w:pos="1134" w:leader="none"/>
        </w:tabs>
      </w:pPr>
      <w:r>
        <w:t xml:space="preserve">принятие актов государственных органов или организаций, лишающих Исполнителя в установленном порядке права на оказание </w:t>
      </w:r>
      <w:r>
        <w:t xml:space="preserve">Услуг</w:t>
      </w:r>
      <w:r>
        <w:t xml:space="preserve"> по Договору;</w:t>
      </w:r>
      <w:r/>
    </w:p>
    <w:p>
      <w:pPr>
        <w:pStyle w:val="969"/>
        <w:numPr>
          <w:ilvl w:val="0"/>
          <w:numId w:val="5"/>
        </w:numPr>
        <w:ind w:left="0" w:firstLine="709"/>
        <w:jc w:val="both"/>
        <w:tabs>
          <w:tab w:val="left" w:pos="1134" w:leader="none"/>
        </w:tabs>
      </w:pPr>
      <w:r>
        <w:t xml:space="preserve">наложение ареста на имущество Исполнителя, введение арбитражным судом процедуры несостоятельности (банкротства) в отношении Исполнителя;</w:t>
      </w:r>
      <w:r/>
    </w:p>
    <w:p>
      <w:pPr>
        <w:pStyle w:val="969"/>
        <w:numPr>
          <w:ilvl w:val="0"/>
          <w:numId w:val="5"/>
        </w:numPr>
        <w:ind w:left="0" w:firstLine="709"/>
        <w:jc w:val="both"/>
        <w:tabs>
          <w:tab w:val="left" w:pos="1134" w:leader="none"/>
        </w:tabs>
      </w:pPr>
      <w:r>
        <w:t xml:space="preserve">привлечение к оказанию </w:t>
      </w:r>
      <w:r>
        <w:t xml:space="preserve">Услуг</w:t>
      </w:r>
      <w:r>
        <w:t xml:space="preserve"> по Договору третьих лиц </w:t>
      </w:r>
      <w:r>
        <w:rPr>
          <w:bCs/>
        </w:rPr>
        <w:t xml:space="preserve">(Соисполнителей)</w:t>
      </w:r>
      <w:r>
        <w:t xml:space="preserve"> с нарушением требований, установленных Договором;</w:t>
      </w:r>
      <w:r/>
    </w:p>
    <w:p>
      <w:pPr>
        <w:pStyle w:val="969"/>
        <w:numPr>
          <w:ilvl w:val="0"/>
          <w:numId w:val="5"/>
        </w:numPr>
        <w:ind w:left="0" w:firstLine="709"/>
        <w:jc w:val="both"/>
        <w:tabs>
          <w:tab w:val="left" w:pos="1134" w:leader="none"/>
        </w:tabs>
      </w:pPr>
      <w:r>
        <w:t xml:space="preserve">установление в ходе исполнения Договора фактов несоответствия Исполнителя установленным документацией о закупке требованиям к участникам закупки и/ или предоставлени</w:t>
      </w:r>
      <w:r>
        <w:t xml:space="preserve">я недостоверной информации о своем соответствии таким требованиям, а также недостоверности, неточности или неполноты заверений Исполнителя об обстоятельствах, указанных в разделе 11 Договора, и имеющих существенное значение для его заключения и исполнения.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t xml:space="preserve">В сл</w:t>
      </w:r>
      <w:r>
        <w:t xml:space="preserve">учае отказа Заказчика от Договора в случаях, предусмотренных пунктами 12.2 - 12.4 Договора, последний считается прекращенным (расторгнутым) со дня, следующего за днем получения Исполнителем уведомления Заказчика об отказе от Договора (исполнения Договора).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t xml:space="preserve">С даты прекращения Договора Исполнитель обязан прекратить оказание </w:t>
      </w:r>
      <w:r>
        <w:t xml:space="preserve">Услуг</w:t>
      </w:r>
      <w:r>
        <w:t xml:space="preserve">, и в согласованные Сторонами сроки</w:t>
      </w:r>
      <w:r>
        <w:t xml:space="preserve"> </w:t>
      </w:r>
      <w:r>
        <w:t xml:space="preserve">передать Заказчик</w:t>
      </w:r>
      <w:r>
        <w:t xml:space="preserve">у результат </w:t>
      </w:r>
      <w:r>
        <w:t xml:space="preserve">Услуг</w:t>
      </w:r>
      <w:r>
        <w:t xml:space="preserve">, документацию.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t xml:space="preserve">При прекращении (расторжении) Договора по основаниям, указанным в настоящем раз</w:t>
      </w:r>
      <w:r>
        <w:t xml:space="preserve">деле, все обязательства Сторон по Договору считаются прекратившимися, за исключением обязательств по незавершенным расчетам, а также обязательств Исполнителя по возмещению неустойки (пени), штрафов и убытков в случаях и размерах, предусмотренных Договором.</w:t>
      </w:r>
      <w:r/>
    </w:p>
    <w:p>
      <w:pPr>
        <w:pStyle w:val="969"/>
        <w:numPr>
          <w:ilvl w:val="0"/>
          <w:numId w:val="11"/>
        </w:numPr>
        <w:contextualSpacing w:val="0"/>
        <w:ind w:left="357" w:hanging="357"/>
        <w:jc w:val="center"/>
        <w:spacing w:before="120"/>
        <w:shd w:val="clear" w:color="auto" w:fill="ffffff"/>
        <w:tabs>
          <w:tab w:val="left" w:pos="1134" w:leader="none"/>
        </w:tabs>
        <w:rPr>
          <w:b/>
        </w:rPr>
      </w:pPr>
      <w:r>
        <w:rPr>
          <w:b/>
        </w:rPr>
        <w:t xml:space="preserve">Заключительные положения</w:t>
      </w:r>
      <w:r>
        <w:rPr>
          <w:b/>
        </w:rPr>
      </w:r>
      <w:r>
        <w:rPr>
          <w:b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tabs>
          <w:tab w:val="left" w:pos="1134" w:leader="none"/>
        </w:tabs>
      </w:pPr>
      <w:r>
        <w:rPr>
          <w:highlight w:val="none"/>
        </w:rPr>
        <w:t xml:space="preserve">Договор вступает в силу с даты его подписания Сторонами и действует до </w:t>
      </w:r>
      <w:r>
        <w:rPr>
          <w:highlight w:val="none"/>
        </w:rPr>
        <w:t xml:space="preserve">31.01.2027</w:t>
      </w:r>
      <w:r>
        <w:rPr>
          <w:highlight w:val="none"/>
        </w:rPr>
        <w:t xml:space="preserve"> г.</w:t>
      </w:r>
      <w:r>
        <w:rPr>
          <w:highlight w:val="none"/>
        </w:rPr>
        <w:t xml:space="preserve">, а в част</w:t>
      </w:r>
      <w:r>
        <w:t xml:space="preserve">и не исполненных обязательств – до полного их исполнения Сторонами.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tabs>
          <w:tab w:val="left" w:pos="1134" w:leader="none"/>
        </w:tabs>
      </w:pPr>
      <w:r>
        <w:t xml:space="preserve">Все изменения </w:t>
      </w:r>
      <w:r>
        <w:t xml:space="preserve">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пунктом 13.6 Договора.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</w:t>
      </w:r>
      <w:r>
        <w:t xml:space="preserve">дке, предусмотренном пунктом 13.7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Стороны обязуются уведомлять друг друга об изменении адреса и/ или реквизитов, указанных в разделе 15 Договора, не позднее 3 (трех) рабочих дней после такого изменения в порядке, установленном пунктом 13.7 Договора.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</w:tabs>
      </w:pPr>
      <w:r>
        <w:t xml:space="preserve">Письма, уведомлен</w:t>
      </w:r>
      <w:r>
        <w:t xml:space="preserve">ия и / или сообщения направляются Стороне-получателю по адресу ее места нахождения, указанному в разделе 15 Договора, или в ранее полученном уведомлении Стороны об изменении адреса, одним из следующих способов, при этом документ будет считаться полученным:</w:t>
      </w:r>
      <w:r/>
    </w:p>
    <w:p>
      <w:pPr>
        <w:pStyle w:val="969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13.7.1. 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bCs/>
        </w:rPr>
      </w:r>
      <w:r>
        <w:rPr>
          <w:bCs/>
        </w:rPr>
      </w:r>
    </w:p>
    <w:p>
      <w:pPr>
        <w:pStyle w:val="969"/>
        <w:ind w:left="0" w:firstLine="720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13.7.2. заказным почтовым отправлением с уведомлением о вручении – </w:t>
      </w:r>
      <w: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адресу;</w:t>
      </w:r>
      <w:r/>
    </w:p>
    <w:p>
      <w:pPr>
        <w:pStyle w:val="969"/>
        <w:ind w:left="0" w:firstLine="709"/>
        <w:jc w:val="both"/>
        <w:rPr>
          <w:bCs/>
        </w:rPr>
      </w:pPr>
      <w:r>
        <w:rPr>
          <w:bCs/>
        </w:rPr>
        <w:t xml:space="preserve">13.7.3. посредством электронной почты (</w:t>
      </w:r>
      <w:r>
        <w:rPr>
          <w:bCs/>
          <w:lang w:val="en-US"/>
        </w:rPr>
        <w:t xml:space="preserve">e</w:t>
      </w:r>
      <w:r>
        <w:rPr>
          <w:bCs/>
        </w:rPr>
        <w:t xml:space="preserve">-</w:t>
      </w:r>
      <w:r>
        <w:rPr>
          <w:bCs/>
          <w:lang w:val="en-US"/>
        </w:rPr>
        <w:t xml:space="preserve"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</w:rPr>
      </w:r>
      <w:r>
        <w:rPr>
          <w:bCs/>
        </w:rPr>
      </w:r>
    </w:p>
    <w:p>
      <w:pPr>
        <w:pStyle w:val="969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13.7.1. – 13.7.2. Договора.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Cs/>
        </w:rPr>
      </w:pPr>
      <w:r>
        <w:rPr>
          <w:bCs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</w:t>
      </w:r>
      <w:r>
        <w:t xml:space="preserve">законодательством</w:t>
      </w:r>
      <w:r>
        <w:rPr>
          <w:bCs/>
        </w:rPr>
        <w:t xml:space="preserve"> Российской Федерации или Договором, не означает отказ от такого права и не влечет прекращения возможности реализовать это право в будущем.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Cs/>
        </w:rPr>
      </w:pPr>
      <w:r>
        <w:rPr>
          <w:bCs/>
        </w:rPr>
        <w:t xml:space="preserve">Уступка, передача в залог прав (требований), принадлежащих Исполнителю на основании Договора, допускается только с предварительного письменного согласия Заказчика.</w:t>
      </w:r>
      <w:r>
        <w:rPr>
          <w:bCs/>
        </w:rPr>
      </w:r>
      <w:r>
        <w:rPr>
          <w:bCs/>
        </w:rPr>
      </w:r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276" w:leader="none"/>
          <w:tab w:val="left" w:pos="1418" w:leader="none"/>
        </w:tabs>
      </w:pPr>
      <w:r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/>
    </w:p>
    <w:p>
      <w:pPr>
        <w:pStyle w:val="96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Договор составлен в 2 (двух) оригинальных экземплярах, имеющих равную юридическую силу, по 1 (одному) для каждой из Сторон</w:t>
      </w:r>
      <w:r>
        <w:t xml:space="preserve">. </w:t>
      </w:r>
      <w:r>
        <w:rPr>
          <w:bCs/>
        </w:rPr>
        <w:t xml:space="preserve">При согласии стор</w:t>
      </w:r>
      <w:r>
        <w:rPr>
          <w:bCs/>
          <w:highlight w:val="none"/>
        </w:rPr>
        <w:t xml:space="preserve">он и нали</w:t>
      </w:r>
      <w:r>
        <w:rPr>
          <w:bCs/>
          <w:highlight w:val="none"/>
        </w:rPr>
        <w:t xml:space="preserve">чии </w:t>
      </w:r>
      <w:r>
        <w:rPr>
          <w:bCs/>
        </w:rPr>
        <w:t xml:space="preserve">технической возможности Договор заключается в электронной форме</w:t>
      </w:r>
      <w:r>
        <w:rPr>
          <w:bCs/>
        </w:rPr>
        <w:t xml:space="preserve"> посредством Системы ЭДО-Контур </w:t>
      </w:r>
      <w:r>
        <w:rPr>
          <w:bCs/>
        </w:rPr>
        <w:t xml:space="preserve">Диадок система электронного юридически значимого документообор</w:t>
      </w:r>
      <w:r>
        <w:rPr>
          <w:bCs/>
        </w:rPr>
        <w:t xml:space="preserve">ота (https://diadoc.kontur.ru)</w:t>
      </w:r>
      <w:r>
        <w:t xml:space="preserve">.</w:t>
      </w:r>
      <w:r/>
    </w:p>
    <w:p>
      <w:pPr>
        <w:pStyle w:val="969"/>
        <w:numPr>
          <w:ilvl w:val="0"/>
          <w:numId w:val="19"/>
        </w:numPr>
        <w:contextualSpacing w:val="0"/>
        <w:ind w:left="714" w:hanging="357"/>
        <w:jc w:val="center"/>
        <w:spacing w:before="120"/>
        <w:shd w:val="clear" w:color="auto" w:fill="ffffff"/>
        <w:tabs>
          <w:tab w:val="left" w:pos="426" w:leader="none"/>
        </w:tabs>
      </w:pPr>
      <w:r>
        <w:rPr>
          <w:b/>
          <w:bCs/>
        </w:rPr>
        <w:t xml:space="preserve">Список приложений</w:t>
      </w:r>
      <w:r/>
    </w:p>
    <w:p>
      <w:pPr>
        <w:jc w:val="both"/>
        <w:tabs>
          <w:tab w:val="left" w:pos="2127" w:leader="none"/>
          <w:tab w:val="left" w:pos="2410" w:leader="none"/>
        </w:tabs>
        <w:rPr>
          <w:lang w:val="ru-RU"/>
        </w:rPr>
      </w:pPr>
      <w:r>
        <w:rPr>
          <w:lang w:val="ru-RU"/>
        </w:rPr>
        <w:t xml:space="preserve">Приложение № 1 – Форма направления</w:t>
      </w:r>
      <w:r>
        <w:rPr>
          <w:lang w:val="ru-RU"/>
        </w:rPr>
        <w:t xml:space="preserve"> на периодический</w:t>
      </w:r>
      <w:r>
        <w:rPr>
          <w:lang w:val="ru-RU"/>
        </w:rPr>
        <w:t xml:space="preserve"> медицинский осмотр;</w:t>
      </w:r>
      <w:r>
        <w:rPr>
          <w:lang w:val="ru-RU"/>
        </w:rPr>
      </w:r>
      <w:r>
        <w:rPr>
          <w:lang w:val="ru-RU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bCs/>
          <w:lang w:val="ru-RU"/>
        </w:rPr>
      </w:pPr>
      <w:r>
        <w:rPr>
          <w:lang w:val="ru-RU"/>
        </w:rPr>
        <w:t xml:space="preserve">Приложение № 2 –</w:t>
      </w:r>
      <w:r>
        <w:rPr>
          <w:bCs/>
          <w:lang w:val="ru-RU"/>
        </w:rPr>
        <w:t xml:space="preserve"> Форма Акта оказанных </w:t>
      </w:r>
      <w:r>
        <w:rPr>
          <w:bCs/>
          <w:lang w:val="ru-RU"/>
        </w:rPr>
        <w:t xml:space="preserve">Услуг</w:t>
      </w:r>
      <w:r>
        <w:rPr>
          <w:bCs/>
          <w:lang w:val="ru-RU"/>
        </w:rPr>
        <w:t xml:space="preserve">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bCs/>
          <w:lang w:val="ru-RU"/>
        </w:rPr>
      </w:pPr>
      <w:r>
        <w:rPr>
          <w:bCs/>
          <w:lang w:val="ru-RU"/>
        </w:rPr>
        <w:t xml:space="preserve">Приложение № 3 </w:t>
      </w:r>
      <w:r>
        <w:rPr>
          <w:lang w:val="ru-RU"/>
        </w:rPr>
        <w:t xml:space="preserve">–</w:t>
      </w:r>
      <w:r>
        <w:rPr>
          <w:bCs/>
          <w:lang w:val="ru-RU"/>
        </w:rPr>
        <w:t xml:space="preserve"> Калькуляция.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jc w:val="center"/>
        <w:spacing w:before="120"/>
        <w:shd w:val="clear" w:color="auto" w:fill="ffffff"/>
        <w:tabs>
          <w:tab w:val="left" w:pos="426" w:leader="none"/>
        </w:tabs>
        <w:rPr>
          <w:b/>
          <w:bCs/>
          <w:lang w:val="ru-RU"/>
        </w:rPr>
      </w:pPr>
      <w:r>
        <w:rPr>
          <w:b/>
          <w:bCs/>
          <w:lang w:val="ru-RU"/>
        </w:rPr>
        <w:t xml:space="preserve">15. Адреса и платежные реквизиты Сторон</w:t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785"/>
        <w:gridCol w:w="4644"/>
      </w:tblGrid>
      <w:tr>
        <w:tblPrEx/>
        <w:trPr>
          <w:jc w:val="center"/>
          <w:trHeight w:val="426"/>
        </w:trPr>
        <w:tc>
          <w:tcPr>
            <w:shd w:val="clear" w:color="auto" w:fill="auto"/>
            <w:tcW w:w="4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ЗАКАЗЧИК: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auto"/>
            <w:tcW w:w="464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ИСПОЛНИТЕЛЬ: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4785" w:type="dxa"/>
            <w:textDirection w:val="lrTb"/>
            <w:noWrap w:val="false"/>
          </w:tcPr>
          <w:p>
            <w:pPr>
              <w:pStyle w:val="774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3"/>
                <w:szCs w:val="23"/>
                <w:lang w:val="ru-RU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/>
                <w:bCs/>
                <w:sz w:val="20"/>
                <w:szCs w:val="20"/>
                <w:lang w:val="ru-RU"/>
              </w:rPr>
            </w:r>
            <w:r>
              <w:rPr>
                <w:b/>
                <w:bCs/>
                <w:sz w:val="20"/>
                <w:szCs w:val="20"/>
                <w:lang w:val="ru-RU"/>
              </w:rPr>
            </w:r>
          </w:p>
          <w:p>
            <w:pPr>
              <w:pStyle w:val="77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Место нахождения: РФ г. Хабаровск</w:t>
            </w: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77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Адрес: 680000, г. Хабаровск, ул. Фрунзе, 49</w:t>
            </w: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77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ИНН 1434031363, КПП 997650001</w:t>
            </w: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77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ОГРН 1051401746769,</w:t>
            </w: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77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Дальневосточный Банк ПАО «Сбербанк России» г. Хабаровск</w:t>
            </w: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77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р/сч. 40702810270000008818</w:t>
            </w: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77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к/сч. 30101810600000000608</w:t>
            </w: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77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БИК 040813608</w:t>
            </w: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77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КПП банка 272202001</w:t>
            </w: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774"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3"/>
                <w:szCs w:val="23"/>
                <w:lang w:val="ru-RU"/>
              </w:rPr>
              <w:t xml:space="preserve">СП «Благовещенская ТЭЦ»</w:t>
            </w:r>
            <w:r>
              <w:rPr>
                <w:b/>
                <w:bCs/>
                <w:sz w:val="20"/>
                <w:szCs w:val="20"/>
                <w:lang w:val="ru-RU"/>
              </w:rPr>
            </w:r>
            <w:r>
              <w:rPr>
                <w:b/>
                <w:bCs/>
                <w:sz w:val="20"/>
                <w:szCs w:val="20"/>
                <w:lang w:val="ru-RU"/>
              </w:rPr>
            </w:r>
          </w:p>
          <w:p>
            <w:pPr>
              <w:pStyle w:val="77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Адрес для корреспонденции: </w:t>
            </w: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77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675007, Амурская область, </w:t>
            </w: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77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г. Благовещенск, ул. Загородная, 177, </w:t>
            </w: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77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ИНН/КПП 14340</w:t>
            </w:r>
            <w:r>
              <w:rPr>
                <w:sz w:val="23"/>
                <w:szCs w:val="23"/>
                <w:lang w:val="ru-RU"/>
              </w:rPr>
              <w:t xml:space="preserve">31363/280145003 </w:t>
            </w: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77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тел./факс: (4162) 398 - 359/ 398 - </w:t>
            </w:r>
            <w:r>
              <w:rPr>
                <w:sz w:val="23"/>
                <w:szCs w:val="23"/>
                <w:lang w:val="ru-RU"/>
              </w:rPr>
              <w:t xml:space="preserve">360</w:t>
            </w: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774"/>
              <w:contextualSpacing/>
              <w:widowControl w:val="off"/>
              <w:rPr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Электронный адрес: doc-btec@dgk.ru</w:t>
            </w: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774"/>
              <w:contextualSpacing/>
              <w:tabs>
                <w:tab w:val="left" w:pos="5685" w:leader="none"/>
              </w:tabs>
              <w:rPr>
                <w:b/>
                <w:bCs/>
                <w:color w:val="ffffff" w:themeColor="background1"/>
                <w:sz w:val="20"/>
                <w:szCs w:val="20"/>
                <w:lang w:val="ru-RU"/>
              </w:rPr>
            </w:pPr>
            <w:r>
              <w:rPr>
                <w:b/>
                <w:color w:val="ffffff" w:themeColor="background1"/>
                <w:sz w:val="23"/>
                <w:szCs w:val="23"/>
                <w:lang w:val="ru-RU" w:eastAsia="ru-RU"/>
              </w:rPr>
              <w:t xml:space="preserve">Директор </w:t>
            </w:r>
            <w:r>
              <w:rPr>
                <w:b/>
                <w:bCs/>
                <w:color w:val="ffffff" w:themeColor="background1"/>
                <w:sz w:val="20"/>
                <w:szCs w:val="20"/>
                <w:lang w:val="ru-RU"/>
              </w:rPr>
            </w:r>
            <w:r>
              <w:rPr>
                <w:b/>
                <w:bCs/>
                <w:color w:val="ffffff" w:themeColor="background1"/>
                <w:sz w:val="20"/>
                <w:szCs w:val="20"/>
                <w:lang w:val="ru-RU"/>
              </w:rPr>
            </w:r>
          </w:p>
          <w:p>
            <w:pPr>
              <w:pStyle w:val="774"/>
              <w:contextualSpacing/>
              <w:tabs>
                <w:tab w:val="left" w:pos="5685" w:leader="none"/>
              </w:tabs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color w:val="ffffff" w:themeColor="background1"/>
                <w:sz w:val="23"/>
                <w:szCs w:val="23"/>
                <w:lang w:val="ru-RU" w:eastAsia="ru-RU"/>
              </w:rPr>
              <w:t xml:space="preserve">СП «Благовещенская ТЭЦ»</w:t>
            </w:r>
            <w:r>
              <w:rPr>
                <w:b/>
                <w:sz w:val="23"/>
                <w:szCs w:val="23"/>
                <w:lang w:val="ru-RU" w:eastAsia="ru-RU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ru-RU"/>
              </w:rPr>
            </w:r>
            <w:r>
              <w:rPr>
                <w:b/>
                <w:bCs/>
                <w:sz w:val="20"/>
                <w:szCs w:val="20"/>
                <w:lang w:val="ru-RU"/>
              </w:rPr>
            </w:r>
          </w:p>
          <w:p>
            <w:pPr>
              <w:pStyle w:val="774"/>
              <w:contextualSpacing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3"/>
                <w:szCs w:val="23"/>
                <w:lang w:val="ru-RU" w:eastAsia="ru-RU"/>
              </w:rPr>
            </w:r>
            <w:r>
              <w:rPr>
                <w:b/>
                <w:bCs/>
                <w:sz w:val="20"/>
                <w:szCs w:val="20"/>
                <w:lang w:val="ru-RU"/>
              </w:rPr>
            </w:r>
            <w:r>
              <w:rPr>
                <w:b/>
                <w:bCs/>
                <w:sz w:val="20"/>
                <w:szCs w:val="20"/>
                <w:lang w:val="ru-RU"/>
              </w:rPr>
            </w:r>
          </w:p>
          <w:p>
            <w:pPr>
              <w:pStyle w:val="774"/>
              <w:contextualSpacing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 w:eastAsia="ru-RU"/>
              </w:rPr>
              <w:t xml:space="preserve">_______________________</w:t>
            </w:r>
            <w:r>
              <w:rPr>
                <w:b/>
                <w:color w:val="ffffff" w:themeColor="background1"/>
                <w:sz w:val="23"/>
                <w:szCs w:val="23"/>
                <w:lang w:val="ru-RU" w:eastAsia="ru-RU"/>
              </w:rPr>
              <w:t xml:space="preserve">А.В. Сазанов</w:t>
            </w:r>
            <w:r>
              <w:rPr>
                <w:b/>
                <w:sz w:val="23"/>
                <w:szCs w:val="23"/>
                <w:lang w:val="ru-RU" w:eastAsia="ru-RU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ru-RU"/>
              </w:rPr>
            </w:r>
            <w:r>
              <w:rPr>
                <w:b/>
                <w:bCs/>
                <w:sz w:val="20"/>
                <w:szCs w:val="20"/>
                <w:lang w:val="ru-RU"/>
              </w:rPr>
            </w:r>
          </w:p>
          <w:p>
            <w:pPr>
              <w:pStyle w:val="774"/>
              <w:contextualSpacing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3"/>
                <w:szCs w:val="23"/>
                <w:lang w:val="ru-RU" w:eastAsia="ru-RU"/>
              </w:rPr>
            </w:r>
            <w:r>
              <w:rPr>
                <w:b/>
                <w:sz w:val="20"/>
                <w:szCs w:val="20"/>
                <w:lang w:val="ru-RU"/>
              </w:rPr>
            </w:r>
            <w:r>
              <w:rPr>
                <w:b/>
                <w:sz w:val="20"/>
                <w:szCs w:val="20"/>
                <w:lang w:val="ru-RU"/>
              </w:rPr>
            </w:r>
          </w:p>
          <w:p>
            <w:pPr>
              <w:pStyle w:val="774"/>
              <w:contextualSpacing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sz w:val="23"/>
                <w:szCs w:val="23"/>
                <w:lang w:val="ru-RU" w:eastAsia="ru-RU"/>
              </w:rPr>
              <w:t xml:space="preserve">«___» ___________________ 2026 г.</w:t>
            </w:r>
            <w:r>
              <w:rPr>
                <w:b/>
                <w:bCs/>
                <w:sz w:val="20"/>
                <w:szCs w:val="20"/>
                <w:lang w:val="ru-RU"/>
              </w:rPr>
            </w:r>
            <w:r>
              <w:rPr>
                <w:b/>
                <w:bCs/>
                <w:sz w:val="20"/>
                <w:szCs w:val="20"/>
                <w:lang w:val="ru-RU"/>
              </w:rPr>
            </w:r>
          </w:p>
          <w:p>
            <w:pPr>
              <w:pStyle w:val="774"/>
              <w:contextualSpacing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3"/>
                <w:szCs w:val="23"/>
                <w:lang w:val="ru-RU" w:eastAsia="ru-RU"/>
              </w:rPr>
            </w:r>
            <w:r>
              <w:rPr>
                <w:b/>
                <w:bCs/>
                <w:sz w:val="20"/>
                <w:szCs w:val="20"/>
                <w:lang w:val="ru-RU"/>
              </w:rPr>
            </w:r>
            <w:r>
              <w:rPr>
                <w:b/>
                <w:bCs/>
                <w:sz w:val="20"/>
                <w:szCs w:val="20"/>
                <w:lang w:val="ru-RU"/>
              </w:rPr>
            </w:r>
          </w:p>
          <w:p>
            <w:pPr>
              <w:pStyle w:val="774"/>
              <w:contextualSpacing/>
              <w:rPr>
                <w:b/>
                <w:sz w:val="20"/>
                <w:szCs w:val="20"/>
                <w:lang w:val="ru-RU"/>
              </w:rPr>
            </w:pPr>
            <w:r>
              <w:rPr>
                <w:sz w:val="23"/>
                <w:szCs w:val="23"/>
                <w:lang w:val="ru-RU" w:eastAsia="ru-RU"/>
              </w:rPr>
              <w:t xml:space="preserve">МП</w:t>
            </w:r>
            <w:r>
              <w:rPr>
                <w:b/>
                <w:sz w:val="20"/>
                <w:szCs w:val="20"/>
                <w:lang w:val="ru-RU"/>
              </w:rPr>
            </w:r>
            <w:r>
              <w:rPr>
                <w:b/>
                <w:sz w:val="20"/>
                <w:szCs w:val="20"/>
                <w:lang w:val="ru-RU"/>
              </w:rPr>
            </w:r>
          </w:p>
        </w:tc>
        <w:tc>
          <w:tcPr>
            <w:tcW w:w="4644" w:type="dxa"/>
            <w:textDirection w:val="lrTb"/>
            <w:noWrap w:val="false"/>
          </w:tcPr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774"/>
              <w:contextualSpacing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ru-RU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tabs>
                <w:tab w:val="left" w:pos="5685" w:leader="none"/>
              </w:tabs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  <w:highlight w:val="none"/>
                <w:lang w:eastAsia="ru-RU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  <w:highlight w:val="none"/>
                <w:lang w:eastAsia="ru-RU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774"/>
              <w:contextualSpacing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ru-RU"/>
              </w:rPr>
              <w:t xml:space="preserve">_______________________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774"/>
              <w:contextualSpacing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  <w:lang w:eastAsia="ru-RU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774"/>
              <w:contextualSpacing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  <w:lang w:eastAsia="ru-RU"/>
              </w:rPr>
              <w:t xml:space="preserve">«___» ______________ 2026</w:t>
            </w:r>
            <w:r>
              <w:rPr>
                <w:b/>
                <w:sz w:val="23"/>
                <w:szCs w:val="23"/>
                <w:lang w:eastAsia="ru-RU"/>
              </w:rPr>
              <w:t xml:space="preserve"> г.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lang w:eastAsia="ru-RU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rPr>
                <w:color w:val="000000"/>
                <w:highlight w:val="none"/>
              </w:rPr>
            </w:pPr>
            <w:r>
              <w:rPr>
                <w:b w:val="0"/>
                <w:bCs w:val="0"/>
                <w:sz w:val="23"/>
                <w:szCs w:val="23"/>
                <w:highlight w:val="none"/>
                <w:lang w:eastAsia="ru-RU"/>
              </w:rPr>
              <w:t xml:space="preserve">МП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  <w:lang w:val="ru-RU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</w:tbl>
    <w:p>
      <w:pPr>
        <w:rPr>
          <w:lang w:val="ru-RU"/>
        </w:rPr>
      </w:pPr>
      <w:r>
        <w:rPr>
          <w:color w:val="ff0000"/>
          <w:lang w:val="ru-RU"/>
        </w:rPr>
        <w:br w:type="page" w:clear="all"/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Приложение №1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к Договору возмездного оказания </w:t>
      </w:r>
      <w:r>
        <w:rPr>
          <w:sz w:val="22"/>
          <w:szCs w:val="22"/>
          <w:lang w:val="ru-RU"/>
        </w:rPr>
        <w:t xml:space="preserve">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lang w:val="ru-RU"/>
        </w:rPr>
      </w:pPr>
      <w:r>
        <w:rPr>
          <w:sz w:val="22"/>
          <w:szCs w:val="22"/>
          <w:lang w:val="ru-RU"/>
        </w:rPr>
        <w:t xml:space="preserve">от «____» ________ 2026 г. №_______</w:t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sz w:val="20"/>
          <w:lang w:val="ru-RU"/>
        </w:rPr>
      </w:pPr>
      <w:r>
        <w:rPr>
          <w:b/>
          <w:sz w:val="20"/>
          <w:lang w:val="ru-RU"/>
        </w:rPr>
      </w:r>
      <w:r>
        <w:rPr>
          <w:b/>
          <w:sz w:val="20"/>
          <w:lang w:val="ru-RU"/>
        </w:rPr>
      </w:r>
      <w:r>
        <w:rPr>
          <w:b/>
          <w:sz w:val="20"/>
          <w:lang w:val="ru-RU"/>
        </w:rPr>
      </w:r>
    </w:p>
    <w:p>
      <w:pPr>
        <w:jc w:val="center"/>
        <w:spacing w:after="120"/>
        <w:rPr>
          <w:sz w:val="20"/>
          <w:lang w:val="ru-RU"/>
        </w:rPr>
      </w:pPr>
      <w:r>
        <w:rPr>
          <w:b/>
          <w:sz w:val="20"/>
          <w:lang w:val="ru-RU"/>
        </w:rPr>
        <w:t xml:space="preserve">Форма направления на п</w:t>
      </w:r>
      <w:r>
        <w:rPr>
          <w:b/>
          <w:sz w:val="20"/>
          <w:lang w:val="ru-RU"/>
        </w:rPr>
        <w:t xml:space="preserve">ериодический</w:t>
      </w:r>
      <w:r>
        <w:rPr>
          <w:b/>
          <w:sz w:val="20"/>
          <w:lang w:val="ru-RU"/>
        </w:rPr>
        <w:t xml:space="preserve"> медицинский осмотр</w:t>
      </w:r>
      <w:r>
        <w:rPr>
          <w:sz w:val="20"/>
          <w:lang w:val="ru-RU"/>
        </w:rPr>
      </w:r>
      <w:r>
        <w:rPr>
          <w:sz w:val="20"/>
          <w:lang w:val="ru-RU"/>
        </w:rPr>
      </w:r>
    </w:p>
    <w:tbl>
      <w:tblPr>
        <w:tblW w:w="8800" w:type="dxa"/>
        <w:tblLook w:val="04A0" w:firstRow="1" w:lastRow="0" w:firstColumn="1" w:lastColumn="0" w:noHBand="0" w:noVBand="1"/>
      </w:tblPr>
      <w:tblGrid>
        <w:gridCol w:w="4340"/>
        <w:gridCol w:w="4460"/>
      </w:tblGrid>
      <w:tr>
        <w:tblPrEx/>
        <w:trPr>
          <w:trHeight w:val="220"/>
        </w:trPr>
        <w:tc>
          <w:tcPr>
            <w:gridSpan w:val="2"/>
            <w:shd w:val="clear" w:color="auto" w:fill="auto"/>
            <w:tcBorders>
              <w:top w:val="single" w:color="auto" w:sz="8" w:space="0"/>
              <w:left w:val="single" w:color="auto" w:sz="4" w:space="0"/>
              <w:bottom w:val="none" w:color="000000" w:sz="4" w:space="0"/>
              <w:right w:val="single" w:color="000000" w:sz="8" w:space="0"/>
            </w:tcBorders>
            <w:tcW w:w="88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НАПРАВЛЕНИЕ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03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8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 обязательный предварительный / периодический 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8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none" w:color="000000" w:sz="4" w:space="0"/>
            </w:tcBorders>
            <w:tcW w:w="88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внеочередной &lt;1&gt; медицинский осмотр (обследование) &lt;2&gt;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9"/>
        </w:trPr>
        <w:tc>
          <w:tcPr>
            <w:gridSpan w:val="2"/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tcW w:w="88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РАБОТОДАТЕЛЬ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9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работодателя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9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Электронная почта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9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Контактный телефон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0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Форма собственности и вид экономической деятельности работодателя по ОКВЭД</w:t>
            </w: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color w:val="000000"/>
                <w:sz w:val="16"/>
                <w:szCs w:val="16"/>
                <w:lang w:val="ru-RU"/>
              </w:rPr>
            </w:r>
            <w:r>
              <w:rPr>
                <w:b/>
                <w:bCs/>
                <w:color w:val="000000"/>
                <w:sz w:val="16"/>
                <w:szCs w:val="16"/>
                <w:lang w:val="ru-RU"/>
              </w:rPr>
            </w:r>
          </w:p>
        </w:tc>
      </w:tr>
      <w:tr>
        <w:tblPrEx/>
        <w:trPr>
          <w:trHeight w:val="403"/>
        </w:trPr>
        <w:tc>
          <w:tcPr>
            <w:gridSpan w:val="2"/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one" w:color="000000" w:sz="4" w:space="0"/>
            </w:tcBorders>
            <w:tcW w:w="88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МЕДИЦИНСКАЯ ОРГАНИЗАЦИЯ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86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медицинской организации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7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Фактический адрес ее местонахождения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0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Код медицинской организации по ОГРН</w:t>
            </w: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color w:val="000000"/>
                <w:sz w:val="16"/>
                <w:szCs w:val="16"/>
                <w:lang w:val="ru-RU"/>
              </w:rPr>
            </w:r>
            <w:r>
              <w:rPr>
                <w:b/>
                <w:bCs/>
                <w:color w:val="000000"/>
                <w:sz w:val="16"/>
                <w:szCs w:val="16"/>
                <w:lang w:val="ru-RU"/>
              </w:rPr>
            </w:r>
          </w:p>
        </w:tc>
      </w:tr>
      <w:tr>
        <w:tblPrEx/>
        <w:trPr>
          <w:trHeight w:val="196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Электронная почта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Контактный телефон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03"/>
        </w:trPr>
        <w:tc>
          <w:tcPr>
            <w:gridSpan w:val="2"/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one" w:color="000000" w:sz="4" w:space="0"/>
            </w:tcBorders>
            <w:tcW w:w="88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РАБОТНИК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Фамилия, имя, отчество (при наличии) работника</w:t>
            </w: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 xml:space="preserve">Указывается полностью</w:t>
            </w:r>
            <w:r>
              <w:rPr>
                <w:i/>
                <w:iCs/>
                <w:color w:val="000000"/>
                <w:sz w:val="16"/>
                <w:szCs w:val="16"/>
              </w:rPr>
            </w:r>
            <w:r>
              <w:rPr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9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Дата рождения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 xml:space="preserve">чч.мм.гггг</w:t>
            </w:r>
            <w:r>
              <w:rPr>
                <w:i/>
                <w:iCs/>
                <w:color w:val="000000"/>
                <w:sz w:val="16"/>
                <w:szCs w:val="16"/>
              </w:rPr>
            </w:r>
            <w:r>
              <w:rPr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8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Пол работника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0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Наименование структурного подразделения, в котором занят работник</w:t>
            </w: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i/>
                <w:iCs/>
                <w:color w:val="000000"/>
                <w:sz w:val="16"/>
                <w:szCs w:val="16"/>
                <w:lang w:val="ru-RU"/>
              </w:rPr>
              <w:t xml:space="preserve">Указывается управление/служба/отдел/группа/участок</w:t>
            </w:r>
            <w:r>
              <w:rPr>
                <w:i/>
                <w:iCs/>
                <w:color w:val="000000"/>
                <w:sz w:val="16"/>
                <w:szCs w:val="16"/>
                <w:lang w:val="ru-RU"/>
              </w:rPr>
            </w:r>
            <w:r>
              <w:rPr>
                <w:i/>
                <w:iCs/>
                <w:color w:val="000000"/>
                <w:sz w:val="16"/>
                <w:szCs w:val="16"/>
                <w:lang w:val="ru-RU"/>
              </w:rPr>
            </w:r>
          </w:p>
        </w:tc>
      </w:tr>
      <w:tr>
        <w:tblPrEx/>
        <w:trPr>
          <w:trHeight w:val="19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Наименование должности (профессии) или вида работ</w:t>
            </w: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color w:val="000000"/>
                <w:sz w:val="16"/>
                <w:szCs w:val="16"/>
                <w:lang w:val="ru-RU"/>
              </w:rPr>
            </w:r>
            <w:r>
              <w:rPr>
                <w:b/>
                <w:bCs/>
                <w:color w:val="000000"/>
                <w:sz w:val="16"/>
                <w:szCs w:val="16"/>
                <w:lang w:val="ru-RU"/>
              </w:rPr>
            </w:r>
          </w:p>
        </w:tc>
      </w:tr>
      <w:tr>
        <w:tblPrEx/>
        <w:trPr>
          <w:trHeight w:val="40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  <w:lang w:val="ru-RU"/>
              </w:rPr>
            </w:pPr>
            <w:r/>
            <w:bookmarkStart w:id="13" w:name="RANGE!A26"/>
            <w:r>
              <w:rPr>
                <w:color w:val="000000"/>
                <w:sz w:val="16"/>
                <w:szCs w:val="16"/>
              </w:rPr>
              <w:fldChar w:fldCharType="begin"/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 </w:instrText>
            </w:r>
            <w:r>
              <w:rPr>
                <w:color w:val="000000"/>
                <w:sz w:val="16"/>
                <w:szCs w:val="16"/>
              </w:rPr>
              <w:instrText xml:space="preserve">HYPERLINK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 "</w:instrText>
            </w:r>
            <w:r>
              <w:rPr>
                <w:color w:val="000000"/>
                <w:sz w:val="16"/>
                <w:szCs w:val="16"/>
              </w:rPr>
              <w:instrText xml:space="preserve">file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:///</w:instrText>
            </w:r>
            <w:r>
              <w:rPr>
                <w:color w:val="000000"/>
                <w:sz w:val="16"/>
                <w:szCs w:val="16"/>
              </w:rPr>
              <w:instrText xml:space="preserve">C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:\\</w:instrText>
            </w:r>
            <w:r>
              <w:rPr>
                <w:color w:val="000000"/>
                <w:sz w:val="16"/>
                <w:szCs w:val="16"/>
              </w:rPr>
              <w:instrText xml:space="preserve">Users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\\</w:instrText>
            </w:r>
            <w:r>
              <w:rPr>
                <w:color w:val="000000"/>
                <w:sz w:val="16"/>
                <w:szCs w:val="16"/>
              </w:rPr>
              <w:instrText xml:space="preserve">plotnikova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_</w:instrText>
            </w:r>
            <w:r>
              <w:rPr>
                <w:color w:val="000000"/>
                <w:sz w:val="16"/>
                <w:szCs w:val="16"/>
              </w:rPr>
              <w:instrText xml:space="preserve">pk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\\</w:instrText>
            </w:r>
            <w:r>
              <w:rPr>
                <w:color w:val="000000"/>
                <w:sz w:val="16"/>
                <w:szCs w:val="16"/>
              </w:rPr>
              <w:instrText xml:space="preserve">AppData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\\</w:instrText>
            </w:r>
            <w:r>
              <w:rPr>
                <w:color w:val="000000"/>
                <w:sz w:val="16"/>
                <w:szCs w:val="16"/>
              </w:rPr>
              <w:instrText xml:space="preserve">Local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\\</w:instrText>
            </w:r>
            <w:r>
              <w:rPr>
                <w:color w:val="000000"/>
                <w:sz w:val="16"/>
                <w:szCs w:val="16"/>
              </w:rPr>
              <w:instrText xml:space="preserve">Microsoft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\\</w:instrText>
            </w:r>
            <w:r>
              <w:rPr>
                <w:color w:val="000000"/>
                <w:sz w:val="16"/>
                <w:szCs w:val="16"/>
              </w:rPr>
              <w:instrText xml:space="preserve">Windows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\\</w:instrText>
            </w:r>
            <w:r>
              <w:rPr>
                <w:color w:val="000000"/>
                <w:sz w:val="16"/>
                <w:szCs w:val="16"/>
              </w:rPr>
              <w:instrText xml:space="preserve">INetCache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\\</w:instrText>
            </w:r>
            <w:r>
              <w:rPr>
                <w:color w:val="000000"/>
                <w:sz w:val="16"/>
                <w:szCs w:val="16"/>
              </w:rPr>
              <w:instrText xml:space="preserve">Content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.</w:instrText>
            </w:r>
            <w:r>
              <w:rPr>
                <w:color w:val="000000"/>
                <w:sz w:val="16"/>
                <w:szCs w:val="16"/>
              </w:rPr>
              <w:instrText xml:space="preserve">MSO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\\31</w:instrText>
            </w:r>
            <w:r>
              <w:rPr>
                <w:color w:val="000000"/>
                <w:sz w:val="16"/>
                <w:szCs w:val="16"/>
              </w:rPr>
              <w:instrText xml:space="preserve">F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8249</w:instrText>
            </w:r>
            <w:r>
              <w:rPr>
                <w:color w:val="000000"/>
                <w:sz w:val="16"/>
                <w:szCs w:val="16"/>
              </w:rPr>
              <w:instrText xml:space="preserve">C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.</w:instrText>
            </w:r>
            <w:r>
              <w:rPr>
                <w:color w:val="000000"/>
                <w:sz w:val="16"/>
                <w:szCs w:val="16"/>
              </w:rPr>
              <w:instrText xml:space="preserve">XLSX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" \</w:instrText>
            </w:r>
            <w:r>
              <w:rPr>
                <w:color w:val="000000"/>
                <w:sz w:val="16"/>
                <w:szCs w:val="16"/>
              </w:rPr>
              <w:instrText xml:space="preserve">l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 "</w:instrText>
            </w:r>
            <w:r>
              <w:rPr>
                <w:color w:val="000000"/>
                <w:sz w:val="16"/>
                <w:szCs w:val="16"/>
              </w:rPr>
              <w:instrText xml:space="preserve">RANGE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!</w:instrText>
            </w:r>
            <w:r>
              <w:rPr>
                <w:color w:val="000000"/>
                <w:sz w:val="16"/>
                <w:szCs w:val="16"/>
              </w:rPr>
              <w:instrText xml:space="preserve">A</w:instrText>
            </w:r>
            <w:r>
              <w:rPr>
                <w:color w:val="000000"/>
                <w:sz w:val="16"/>
                <w:szCs w:val="16"/>
                <w:lang w:val="ru-RU"/>
              </w:rPr>
              <w:instrText xml:space="preserve">39" </w:instrText>
            </w:r>
            <w:r>
              <w:rPr>
                <w:color w:val="000000"/>
                <w:sz w:val="16"/>
                <w:szCs w:val="16"/>
              </w:rPr>
              <w:fldChar w:fldCharType="separate"/>
            </w:r>
            <w:r>
              <w:rPr>
                <w:color w:val="000000"/>
                <w:sz w:val="16"/>
                <w:szCs w:val="16"/>
                <w:lang w:val="ru-RU"/>
              </w:rPr>
              <w:t xml:space="preserve">Вредные и (или) опасные производственные факторы, вид работы &lt;3&gt;</w:t>
            </w:r>
            <w:r>
              <w:rPr>
                <w:color w:val="000000"/>
                <w:sz w:val="16"/>
                <w:szCs w:val="16"/>
              </w:rPr>
              <w:fldChar w:fldCharType="end"/>
            </w:r>
            <w:bookmarkEnd w:id="13"/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i/>
                <w:iCs/>
                <w:color w:val="000000"/>
                <w:sz w:val="16"/>
                <w:szCs w:val="16"/>
                <w:lang w:val="ru-RU"/>
              </w:rPr>
              <w:t xml:space="preserve">Указывается номер пункта и наименование вредных и (или) опасных производственных факторов</w:t>
            </w:r>
            <w:r>
              <w:rPr>
                <w:i/>
                <w:iCs/>
                <w:color w:val="000000"/>
                <w:sz w:val="16"/>
                <w:szCs w:val="16"/>
                <w:lang w:val="ru-RU"/>
              </w:rPr>
            </w:r>
            <w:r>
              <w:rPr>
                <w:i/>
                <w:iCs/>
                <w:color w:val="000000"/>
                <w:sz w:val="16"/>
                <w:szCs w:val="16"/>
                <w:lang w:val="ru-RU"/>
              </w:rPr>
            </w:r>
          </w:p>
        </w:tc>
      </w:tr>
      <w:tr>
        <w:tblPrEx/>
        <w:trPr>
          <w:trHeight w:val="40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Номер медицинского страхового полиса обязательного и (или) добровольного медицинского страхования</w:t>
            </w: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color w:val="000000"/>
                <w:sz w:val="16"/>
                <w:szCs w:val="16"/>
                <w:lang w:val="ru-RU"/>
              </w:rPr>
            </w:r>
            <w:r>
              <w:rPr>
                <w:b/>
                <w:bCs/>
                <w:color w:val="000000"/>
                <w:sz w:val="16"/>
                <w:szCs w:val="16"/>
                <w:lang w:val="ru-RU"/>
              </w:rPr>
            </w:r>
          </w:p>
        </w:tc>
      </w:tr>
      <w:tr>
        <w:tblPrEx/>
        <w:trPr>
          <w:trHeight w:val="40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340" w:type="dxa"/>
            <w:vAlign w:val="bottom"/>
            <w:textDirection w:val="lrTb"/>
            <w:noWrap/>
          </w:tcPr>
          <w:p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W w:w="4460" w:type="dxa"/>
            <w:vAlign w:val="bottom"/>
            <w:textDirection w:val="lrTb"/>
            <w:noWrap/>
          </w:tcPr>
          <w:p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</w:p>
        </w:tc>
      </w:tr>
      <w:tr>
        <w:tblPrEx/>
        <w:trPr>
          <w:trHeight w:val="40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Руководитель кадровой службы (для направлений на предварительный медицинский осмотр)</w:t>
            </w: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 Ф.И.О.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0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W w:w="4460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 Ф.И.О.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0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Руководитель подразделения, ответственного за проведение периодических медосмотров (при направлении на периодический/внеочередной медицинский осмотр) </w:t>
            </w: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auto" w:sz="8" w:space="0"/>
            </w:tcBorders>
            <w:tcW w:w="44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</w:p>
        </w:tc>
      </w:tr>
      <w:tr>
        <w:tblPrEx/>
        <w:trPr>
          <w:trHeight w:val="40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</w:p>
        </w:tc>
      </w:tr>
      <w:tr>
        <w:tblPrEx/>
        <w:trPr>
          <w:trHeight w:val="40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3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Рег.№ в журнале учета выдачи направлений</w:t>
            </w:r>
            <w:r>
              <w:rPr>
                <w:color w:val="000000"/>
                <w:sz w:val="16"/>
                <w:szCs w:val="16"/>
                <w:lang w:val="ru-RU"/>
              </w:rPr>
            </w:r>
            <w:r>
              <w:rPr>
                <w:color w:val="000000"/>
                <w:sz w:val="16"/>
                <w:szCs w:val="16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6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</w:tbl>
    <w:p>
      <w:pPr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rPr>
          <w:b/>
          <w:sz w:val="20"/>
        </w:rPr>
      </w:pPr>
      <w:r>
        <w:rPr>
          <w:b/>
          <w:sz w:val="20"/>
        </w:rPr>
        <w:t xml:space="preserve">Форма согласована:</w:t>
      </w:r>
      <w:r>
        <w:rPr>
          <w:b/>
          <w:sz w:val="20"/>
        </w:rPr>
      </w:r>
      <w:r>
        <w:rPr>
          <w:b/>
          <w:sz w:val="20"/>
        </w:rPr>
      </w:r>
    </w:p>
    <w:p>
      <w:pPr>
        <w:rPr>
          <w:b/>
          <w:bCs/>
          <w:lang w:val="ru-RU"/>
        </w:rPr>
      </w:pPr>
      <w:r>
        <w:rPr>
          <w:b/>
          <w:bCs/>
          <w:lang w:val="ru-RU"/>
        </w:rPr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tbl>
      <w:tblPr>
        <w:tblpPr w:horzAnchor="text" w:tblpXSpec="right" w:vertAnchor="text" w:tblpY="1" w:leftFromText="180" w:topFromText="0" w:rightFromText="180" w:bottomFromText="0"/>
        <w:tblW w:w="9781" w:type="dxa"/>
        <w:tblLayout w:type="fixed"/>
        <w:tblLook w:val="04A0" w:firstRow="1" w:lastRow="0" w:firstColumn="1" w:lastColumn="0" w:noHBand="0" w:noVBand="1"/>
      </w:tblPr>
      <w:tblGrid>
        <w:gridCol w:w="5103"/>
        <w:gridCol w:w="4678"/>
      </w:tblGrid>
      <w:tr>
        <w:tblPrEx/>
        <w:trPr/>
        <w:tc>
          <w:tcPr>
            <w:shd w:val="clear" w:color="auto" w:fill="auto"/>
            <w:tcW w:w="510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lang w:val="ru-RU"/>
              </w:rPr>
            </w:pPr>
            <w:r/>
            <w:bookmarkStart w:id="14" w:name="_Hlk111493576"/>
            <w:r>
              <w:rPr>
                <w:b/>
                <w:bCs/>
                <w:lang w:val="ru-RU"/>
              </w:rPr>
              <w:t xml:space="preserve">Заказчик:</w:t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</w:tc>
        <w:tc>
          <w:tcPr>
            <w:shd w:val="clear" w:color="auto" w:fill="auto"/>
            <w:tcW w:w="467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Исполнитель:</w:t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</w:tc>
      </w:tr>
      <w:tr>
        <w:tblPrEx/>
        <w:trPr/>
        <w:tc>
          <w:tcPr>
            <w:shd w:val="clear" w:color="auto" w:fill="auto"/>
            <w:tcW w:w="5103" w:type="dxa"/>
            <w:vAlign w:val="center"/>
            <w:textDirection w:val="lrTb"/>
            <w:noWrap w:val="false"/>
          </w:tcPr>
          <w:p>
            <w:pPr>
              <w:ind w:firstLine="46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4678" w:type="dxa"/>
            <w:vAlign w:val="center"/>
            <w:textDirection w:val="lrTb"/>
            <w:noWrap w:val="false"/>
          </w:tcPr>
          <w:p>
            <w:pPr>
              <w:ind w:firstLine="92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840"/>
        </w:trPr>
        <w:tc>
          <w:tcPr>
            <w:shd w:val="clear" w:color="auto" w:fill="auto"/>
            <w:tcW w:w="5103" w:type="dxa"/>
            <w:vAlign w:val="center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840"/>
        </w:trPr>
        <w:tc>
          <w:tcPr>
            <w:shd w:val="clear" w:color="auto" w:fill="auto"/>
            <w:tcW w:w="5103" w:type="dxa"/>
            <w:vAlign w:val="center"/>
            <w:textDirection w:val="lrTb"/>
            <w:noWrap w:val="false"/>
          </w:tcPr>
          <w:p>
            <w:pPr>
              <w:spacing w:after="240"/>
              <w:rPr>
                <w:lang w:val="ru-RU"/>
              </w:rPr>
            </w:pPr>
            <w:r>
              <w:rPr>
                <w:lang w:val="ru-RU"/>
              </w:rPr>
              <w:t xml:space="preserve">_______________ / 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ind w:firstLine="731"/>
              <w:rPr>
                <w:lang w:val="ru-RU"/>
              </w:rPr>
            </w:pPr>
            <w:r>
              <w:rPr>
                <w:lang w:val="ru-RU"/>
              </w:rPr>
              <w:t xml:space="preserve">МП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_______________ / ___</w:t>
            </w:r>
            <w:bookmarkEnd w:id="14"/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ind w:firstLine="309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br w:type="page" w:clear="all"/>
      </w:r>
      <w:r>
        <w:rPr>
          <w:rFonts w:ascii="Arial" w:hAnsi="Arial" w:cs="Arial"/>
          <w:sz w:val="23"/>
          <w:szCs w:val="23"/>
        </w:rPr>
      </w:r>
      <w:r>
        <w:rPr>
          <w:rFonts w:ascii="Arial" w:hAnsi="Arial" w:cs="Arial"/>
          <w:sz w:val="23"/>
          <w:szCs w:val="23"/>
        </w:rPr>
      </w:r>
    </w:p>
    <w:p>
      <w:pPr>
        <w:ind w:firstLine="709"/>
        <w:jc w:val="right"/>
        <w:rPr>
          <w:sz w:val="22"/>
          <w:szCs w:val="22"/>
          <w:lang w:val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737" w:right="851" w:bottom="1531" w:left="1418" w:header="709" w:footer="709" w:gutter="0"/>
          <w:cols w:num="1" w:sep="0" w:space="708" w:equalWidth="1"/>
          <w:docGrid w:linePitch="360"/>
          <w:titlePg/>
        </w:sectPr>
      </w:pP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ind w:firstLine="709"/>
        <w:jc w:val="right"/>
        <w:rPr>
          <w:lang w:val="ru-RU"/>
        </w:rPr>
      </w:pPr>
      <w:r>
        <w:rPr>
          <w:lang w:val="ru-RU"/>
        </w:rPr>
        <w:t xml:space="preserve">Приложение №2</w:t>
      </w:r>
      <w:r>
        <w:rPr>
          <w:lang w:val="ru-RU"/>
        </w:rPr>
      </w:r>
      <w:r>
        <w:rPr>
          <w:lang w:val="ru-RU"/>
        </w:rPr>
      </w:r>
    </w:p>
    <w:p>
      <w:pPr>
        <w:ind w:left="4820"/>
        <w:jc w:val="right"/>
        <w:rPr>
          <w:lang w:val="ru-RU"/>
        </w:rPr>
      </w:pPr>
      <w:r>
        <w:rPr>
          <w:lang w:val="ru-RU"/>
        </w:rPr>
        <w:t xml:space="preserve">к Договору возмездного оказания </w:t>
      </w:r>
      <w:r>
        <w:rPr>
          <w:lang w:val="ru-RU"/>
        </w:rPr>
        <w:t xml:space="preserve">Услуг</w:t>
      </w:r>
      <w:r>
        <w:rPr>
          <w:lang w:val="ru-RU"/>
        </w:rPr>
      </w:r>
      <w:r>
        <w:rPr>
          <w:lang w:val="ru-RU"/>
        </w:rPr>
      </w:r>
    </w:p>
    <w:p>
      <w:pPr>
        <w:ind w:left="4820"/>
        <w:jc w:val="right"/>
        <w:rPr>
          <w:lang w:val="ru-RU"/>
        </w:rPr>
      </w:pPr>
      <w:r>
        <w:rPr>
          <w:lang w:val="ru-RU"/>
        </w:rPr>
        <w:t xml:space="preserve">от «____» ________ 2026</w:t>
      </w:r>
      <w:r>
        <w:rPr>
          <w:lang w:val="ru-RU"/>
        </w:rPr>
        <w:t xml:space="preserve"> г. №_______</w:t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bCs/>
          <w:sz w:val="22"/>
          <w:szCs w:val="22"/>
          <w:lang w:val="ru-RU" w:eastAsia="zh-CN"/>
        </w:rPr>
      </w:pPr>
      <w:r>
        <w:rPr>
          <w:b/>
          <w:bCs/>
          <w:sz w:val="22"/>
          <w:szCs w:val="22"/>
          <w:lang w:val="ru-RU" w:eastAsia="zh-CN"/>
        </w:rPr>
        <w:t xml:space="preserve">ФОРМА</w:t>
      </w:r>
      <w:r>
        <w:rPr>
          <w:b/>
          <w:bCs/>
          <w:sz w:val="22"/>
          <w:szCs w:val="22"/>
          <w:lang w:val="ru-RU" w:eastAsia="zh-CN"/>
        </w:rPr>
      </w:r>
      <w:r>
        <w:rPr>
          <w:b/>
          <w:bCs/>
          <w:sz w:val="22"/>
          <w:szCs w:val="22"/>
          <w:lang w:val="ru-RU" w:eastAsia="zh-CN"/>
        </w:rPr>
      </w:r>
    </w:p>
    <w:p>
      <w:pPr>
        <w:jc w:val="center"/>
        <w:rPr>
          <w:b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 w:eastAsia="zh-CN"/>
        </w:rPr>
        <w:t xml:space="preserve">Акта оказанных </w:t>
      </w:r>
      <w:r>
        <w:rPr>
          <w:b/>
          <w:bCs/>
          <w:sz w:val="22"/>
          <w:szCs w:val="22"/>
          <w:lang w:val="ru-RU" w:eastAsia="zh-CN"/>
        </w:rPr>
        <w:t xml:space="preserve">Услуг</w:t>
      </w:r>
      <w:r>
        <w:rPr>
          <w:b/>
          <w:sz w:val="22"/>
          <w:szCs w:val="22"/>
          <w:lang w:val="ru-RU"/>
        </w:rPr>
      </w:r>
      <w:r>
        <w:rPr>
          <w:b/>
          <w:sz w:val="22"/>
          <w:szCs w:val="22"/>
          <w:lang w:val="ru-RU"/>
        </w:rPr>
      </w:r>
    </w:p>
    <w:p>
      <w:pPr>
        <w:rPr>
          <w:b/>
          <w:bCs/>
          <w:lang w:val="ru-RU" w:eastAsia="zh-CN"/>
        </w:rPr>
      </w:pPr>
      <w:r>
        <w:rPr>
          <w:lang w:val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<wp:simplePos x="0" y="0"/>
                <wp:positionH relativeFrom="page">
                  <wp:posOffset>542260</wp:posOffset>
                </wp:positionH>
                <wp:positionV relativeFrom="paragraph">
                  <wp:posOffset>169028</wp:posOffset>
                </wp:positionV>
                <wp:extent cx="9898912" cy="3439886"/>
                <wp:effectExtent l="0" t="0" r="26670" b="2730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898912" cy="343988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0" o:spid="_x0000_s0" o:spt="1" type="#_x0000_t1" style="position:absolute;z-index:-251659264;o:allowoverlap:true;o:allowincell:true;mso-position-horizontal-relative:page;margin-left:42.70pt;mso-position-horizontal:absolute;mso-position-vertical-relative:text;margin-top:13.31pt;mso-position-vertical:absolute;width:779.44pt;height:270.86pt;mso-wrap-distance-left:9.00pt;mso-wrap-distance-top:0.00pt;mso-wrap-distance-right:9.00pt;mso-wrap-distance-bottom:0.00pt;visibility:visible;" fillcolor="#FFFFFF" strokecolor="#000000" strokeweight="1.00pt">
                <v:stroke dashstyle="solid"/>
              </v:shape>
            </w:pict>
          </mc:Fallback>
        </mc:AlternateContent>
      </w:r>
      <w:r>
        <w:rPr>
          <w:b/>
          <w:bCs/>
          <w:lang w:val="ru-RU" w:eastAsia="zh-CN"/>
        </w:rPr>
      </w:r>
      <w:r>
        <w:rPr>
          <w:b/>
          <w:bCs/>
          <w:lang w:val="ru-RU" w:eastAsia="zh-CN"/>
        </w:rPr>
      </w:r>
    </w:p>
    <w:p>
      <w:pPr>
        <w:jc w:val="center"/>
        <w:rPr>
          <w:bCs/>
          <w:lang w:val="ru-RU" w:eastAsia="zh-CN"/>
        </w:rPr>
      </w:pPr>
      <w:r>
        <w:rPr>
          <w:bCs/>
          <w:lang w:val="ru-RU" w:eastAsia="zh-CN"/>
        </w:rPr>
        <w:t xml:space="preserve">АКТ оказанных </w:t>
      </w:r>
      <w:r>
        <w:rPr>
          <w:bCs/>
          <w:lang w:val="ru-RU" w:eastAsia="zh-CN"/>
        </w:rPr>
        <w:t xml:space="preserve">Услуг</w:t>
      </w:r>
      <w:r>
        <w:rPr>
          <w:bCs/>
          <w:lang w:val="ru-RU" w:eastAsia="zh-CN"/>
        </w:rPr>
        <w:t xml:space="preserve"> от «____» _________ 20____ г.</w:t>
      </w:r>
      <w:r>
        <w:rPr>
          <w:bCs/>
          <w:lang w:val="ru-RU" w:eastAsia="zh-CN"/>
        </w:rPr>
      </w:r>
      <w:r>
        <w:rPr>
          <w:bCs/>
          <w:lang w:val="ru-RU" w:eastAsia="zh-CN"/>
        </w:rPr>
      </w:r>
    </w:p>
    <w:p>
      <w:pPr>
        <w:jc w:val="center"/>
        <w:rPr>
          <w:bCs/>
          <w:lang w:val="ru-RU" w:eastAsia="zh-CN"/>
        </w:rPr>
      </w:pPr>
      <w:r>
        <w:rPr>
          <w:bCs/>
          <w:lang w:val="ru-RU" w:eastAsia="zh-CN"/>
        </w:rPr>
        <w:t xml:space="preserve">по договору № ____ от ______ г.</w:t>
      </w:r>
      <w:r>
        <w:rPr>
          <w:bCs/>
          <w:lang w:val="ru-RU" w:eastAsia="zh-CN"/>
        </w:rPr>
      </w:r>
      <w:r>
        <w:rPr>
          <w:bCs/>
          <w:lang w:val="ru-RU" w:eastAsia="zh-CN"/>
        </w:rPr>
      </w:r>
    </w:p>
    <w:p>
      <w:pPr>
        <w:tabs>
          <w:tab w:val="left" w:pos="2606" w:leader="none"/>
        </w:tabs>
        <w:rPr>
          <w:bCs/>
          <w:lang w:val="ru-RU" w:eastAsia="zh-CN"/>
        </w:rPr>
      </w:pPr>
      <w:r>
        <w:rPr>
          <w:bCs/>
          <w:lang w:val="ru-RU" w:eastAsia="zh-CN"/>
        </w:rPr>
        <w:t xml:space="preserve">Наименование </w:t>
      </w:r>
      <w:r>
        <w:rPr>
          <w:bCs/>
          <w:lang w:val="ru-RU" w:eastAsia="zh-CN"/>
        </w:rPr>
        <w:t xml:space="preserve">Услуг</w:t>
      </w:r>
      <w:r>
        <w:rPr>
          <w:bCs/>
          <w:lang w:val="ru-RU" w:eastAsia="zh-CN"/>
        </w:rPr>
        <w:t xml:space="preserve">:</w:t>
      </w:r>
      <w:r>
        <w:rPr>
          <w:bCs/>
          <w:lang w:val="ru-RU" w:eastAsia="zh-CN"/>
        </w:rPr>
      </w:r>
      <w:r>
        <w:rPr>
          <w:bCs/>
          <w:lang w:val="ru-RU" w:eastAsia="zh-C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3"/>
        <w:gridCol w:w="1257"/>
        <w:gridCol w:w="3684"/>
        <w:gridCol w:w="1831"/>
        <w:gridCol w:w="1830"/>
        <w:gridCol w:w="1820"/>
        <w:gridCol w:w="1829"/>
        <w:gridCol w:w="1832"/>
      </w:tblGrid>
      <w:tr>
        <w:tblPrEx/>
        <w:trPr/>
        <w:tc>
          <w:tcPr>
            <w:gridSpan w:val="2"/>
            <w:shd w:val="clear" w:color="auto" w:fill="auto"/>
            <w:tcW w:w="18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Номер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37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Наименование </w:t>
            </w:r>
            <w:r>
              <w:rPr>
                <w:bCs/>
                <w:sz w:val="18"/>
                <w:szCs w:val="18"/>
                <w:lang w:eastAsia="zh-CN"/>
              </w:rPr>
              <w:t xml:space="preserve">Услуг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Номер единичной расценки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Единица измерения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gridSpan w:val="3"/>
            <w:shd w:val="clear" w:color="auto" w:fill="auto"/>
            <w:tcW w:w="554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Выполнено </w:t>
            </w:r>
            <w:r>
              <w:rPr>
                <w:bCs/>
                <w:sz w:val="18"/>
                <w:szCs w:val="18"/>
                <w:lang w:eastAsia="zh-CN"/>
              </w:rPr>
              <w:t xml:space="preserve">Услуг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</w:tr>
      <w:tr>
        <w:tblPrEx/>
        <w:trPr>
          <w:cantSplit/>
          <w:trHeight w:val="916"/>
        </w:trPr>
        <w:tc>
          <w:tcPr>
            <w:shd w:val="clear" w:color="auto" w:fill="auto"/>
            <w:tcW w:w="534" w:type="dxa"/>
            <w:vAlign w:val="center"/>
            <w:textDirection w:val="btLr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п/п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btLr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п/п по смете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373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кол-во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цена за единицу, руб.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стоимость, руб.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1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275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2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3735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3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4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5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6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9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7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9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8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275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3735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9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9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275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3735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9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9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275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3735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8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9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9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</w:tr>
      <w:tr>
        <w:tblPrEx/>
        <w:trPr/>
        <w:tc>
          <w:tcPr>
            <w:gridSpan w:val="6"/>
            <w:shd w:val="clear" w:color="auto" w:fill="auto"/>
            <w:tcW w:w="11088" w:type="dxa"/>
            <w:textDirection w:val="lrTb"/>
            <w:noWrap w:val="false"/>
          </w:tcPr>
          <w:p>
            <w:pPr>
              <w:jc w:val="right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: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хх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W w:w="18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хххххх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/>
        <w:tc>
          <w:tcPr>
            <w:gridSpan w:val="7"/>
            <w:shd w:val="clear" w:color="auto" w:fill="auto"/>
            <w:tcW w:w="12937" w:type="dxa"/>
            <w:textDirection w:val="lrTb"/>
            <w:noWrap w:val="false"/>
          </w:tcPr>
          <w:p>
            <w:pPr>
              <w:jc w:val="right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НДС___%: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9" w:type="dxa"/>
            <w:textDirection w:val="lrTb"/>
            <w:noWrap w:val="false"/>
          </w:tcPr>
          <w:p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</w:rPr>
              <w:t xml:space="preserve">хххххх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</w:tr>
      <w:tr>
        <w:tblPrEx/>
        <w:trPr/>
        <w:tc>
          <w:tcPr>
            <w:gridSpan w:val="7"/>
            <w:shd w:val="clear" w:color="auto" w:fill="auto"/>
            <w:tcW w:w="12937" w:type="dxa"/>
            <w:textDirection w:val="lrTb"/>
            <w:noWrap w:val="false"/>
          </w:tcPr>
          <w:p>
            <w:pPr>
              <w:jc w:val="right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Итого с НДС:</w:t>
            </w:r>
            <w:r>
              <w:rPr>
                <w:bCs/>
                <w:sz w:val="18"/>
                <w:szCs w:val="18"/>
                <w:lang w:eastAsia="zh-CN"/>
              </w:rPr>
            </w:r>
            <w:r>
              <w:rPr>
                <w:bCs/>
                <w:sz w:val="18"/>
                <w:szCs w:val="18"/>
                <w:lang w:eastAsia="zh-CN"/>
              </w:rPr>
            </w:r>
          </w:p>
        </w:tc>
        <w:tc>
          <w:tcPr>
            <w:shd w:val="clear" w:color="auto" w:fill="auto"/>
            <w:tcW w:w="18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хххххх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</w:tbl>
    <w:p>
      <w:pPr>
        <w:pStyle w:val="1019"/>
        <w:ind w:firstLine="709"/>
        <w:jc w:val="both"/>
        <w:spacing w:line="240" w:lineRule="auto"/>
        <w:shd w:val="clear" w:color="auto" w:fill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>
          <w:jc w:val="center"/>
        </w:trPr>
        <w:tc>
          <w:tcPr>
            <w:tcW w:w="4785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Заказчик: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  <w:lang w:val="ru-RU"/>
              </w:rPr>
              <w:t xml:space="preserve">Исполнитель</w:t>
            </w:r>
            <w:r>
              <w:rPr>
                <w:bCs/>
              </w:rPr>
              <w:t xml:space="preserve">: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4785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  <w:tc>
          <w:tcPr>
            <w:shd w:val="clear" w:color="auto" w:fill="auto"/>
            <w:tcW w:w="4786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</w:tr>
    </w:tbl>
    <w:p>
      <w:pPr>
        <w:pStyle w:val="1019"/>
        <w:ind w:firstLine="709"/>
        <w:jc w:val="both"/>
        <w:spacing w:line="240" w:lineRule="auto"/>
        <w:shd w:val="clear" w:color="auto" w:fill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</w:p>
    <w:p>
      <w:pPr>
        <w:rPr>
          <w:bCs/>
          <w:lang w:eastAsia="zh-CN"/>
        </w:rPr>
      </w:pPr>
      <w:r>
        <w:rPr>
          <w:bCs/>
          <w:lang w:eastAsia="zh-CN"/>
        </w:rPr>
        <w:t xml:space="preserve">Форма согласована</w:t>
      </w:r>
      <w:r>
        <w:rPr>
          <w:bCs/>
          <w:lang w:eastAsia="zh-CN"/>
        </w:rPr>
      </w:r>
      <w:r>
        <w:rPr>
          <w:bCs/>
          <w:lang w:eastAsia="zh-CN"/>
        </w:rPr>
      </w:r>
    </w:p>
    <w:p>
      <w:pPr>
        <w:rPr>
          <w:bCs/>
          <w:lang w:eastAsia="zh-CN"/>
        </w:rPr>
      </w:pPr>
      <w:r>
        <w:rPr>
          <w:bCs/>
          <w:lang w:eastAsia="zh-CN"/>
        </w:rPr>
      </w:r>
      <w:r>
        <w:rPr>
          <w:bCs/>
          <w:lang w:eastAsia="zh-CN"/>
        </w:rPr>
      </w:r>
      <w:r>
        <w:rPr>
          <w:bCs/>
          <w:lang w:eastAsia="zh-CN"/>
        </w:rPr>
      </w:r>
    </w:p>
    <w:tbl>
      <w:tblPr>
        <w:tblpPr w:horzAnchor="text" w:tblpX="1134" w:vertAnchor="text" w:tblpY="1" w:leftFromText="180" w:topFromText="0" w:rightFromText="180" w:bottomFromText="0"/>
        <w:tblW w:w="13892" w:type="dxa"/>
        <w:tblLayout w:type="fixed"/>
        <w:tblLook w:val="04A0" w:firstRow="1" w:lastRow="0" w:firstColumn="1" w:lastColumn="0" w:noHBand="0" w:noVBand="1"/>
      </w:tblPr>
      <w:tblGrid>
        <w:gridCol w:w="7088"/>
        <w:gridCol w:w="6804"/>
      </w:tblGrid>
      <w:tr>
        <w:tblPrEx/>
        <w:trPr/>
        <w:tc>
          <w:tcPr>
            <w:shd w:val="clear" w:color="auto" w:fill="auto"/>
            <w:tcW w:w="708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Заказчик:</w:t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</w:tc>
        <w:tc>
          <w:tcPr>
            <w:shd w:val="clear" w:color="auto" w:fill="auto"/>
            <w:tcW w:w="6804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Исполнитель:</w:t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</w:tc>
      </w:tr>
      <w:tr>
        <w:tblPrEx/>
        <w:trPr>
          <w:trHeight w:val="840"/>
        </w:trPr>
        <w:tc>
          <w:tcPr>
            <w:shd w:val="clear" w:color="auto" w:fill="auto"/>
            <w:tcW w:w="7088" w:type="dxa"/>
            <w:vAlign w:val="center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____________________________/__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W w:w="6804" w:type="dxa"/>
            <w:vAlign w:val="center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____________________________/__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731"/>
        <w:rPr>
          <w:lang w:val="ru-RU"/>
        </w:rPr>
        <w:sectPr>
          <w:footerReference w:type="default" r:id="rId10"/>
          <w:footnotePr/>
          <w:endnotePr/>
          <w:type w:val="nextPage"/>
          <w:pgSz w:w="16838" w:h="11906" w:orient="landscape"/>
          <w:pgMar w:top="851" w:right="851" w:bottom="1560" w:left="1361" w:header="709" w:footer="709" w:gutter="0"/>
          <w:cols w:num="1" w:sep="0" w:space="708" w:equalWidth="1"/>
          <w:docGrid w:linePitch="360"/>
          <w:titlePg/>
        </w:sect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right"/>
        <w:rPr>
          <w:lang w:val="ru-RU"/>
        </w:rPr>
      </w:pPr>
      <w:r>
        <w:rPr>
          <w:lang w:val="ru-RU"/>
        </w:rPr>
        <w:t xml:space="preserve">Приложение №3</w:t>
      </w:r>
      <w:r>
        <w:rPr>
          <w:lang w:val="ru-RU"/>
        </w:rPr>
      </w:r>
      <w:r>
        <w:rPr>
          <w:lang w:val="ru-RU"/>
        </w:rPr>
      </w:r>
    </w:p>
    <w:p>
      <w:pPr>
        <w:ind w:left="4820"/>
        <w:jc w:val="right"/>
        <w:rPr>
          <w:lang w:val="ru-RU"/>
        </w:rPr>
      </w:pPr>
      <w:r>
        <w:rPr>
          <w:lang w:val="ru-RU"/>
        </w:rPr>
        <w:t xml:space="preserve">к Договору возмездного оказания </w:t>
      </w:r>
      <w:r>
        <w:rPr>
          <w:lang w:val="ru-RU"/>
        </w:rPr>
        <w:t xml:space="preserve">Услуг</w:t>
      </w:r>
      <w:r>
        <w:rPr>
          <w:lang w:val="ru-RU"/>
        </w:rPr>
      </w:r>
      <w:r>
        <w:rPr>
          <w:lang w:val="ru-RU"/>
        </w:rPr>
      </w:r>
    </w:p>
    <w:p>
      <w:pPr>
        <w:ind w:left="4820"/>
        <w:jc w:val="right"/>
        <w:rPr>
          <w:lang w:val="ru-RU"/>
        </w:rPr>
      </w:pPr>
      <w:r>
        <w:rPr>
          <w:lang w:val="ru-RU"/>
        </w:rPr>
        <w:t xml:space="preserve">от «____» ________ 2026 г. №_______</w:t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КАЛЬКУЛЯЦИЯ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780"/>
        <w:gridCol w:w="1178"/>
        <w:gridCol w:w="1154"/>
        <w:gridCol w:w="2243"/>
      </w:tblGrid>
      <w:tr>
        <w:tblPrEx/>
        <w:trPr>
          <w:jc w:val="right"/>
        </w:trPr>
        <w:tc>
          <w:tcPr>
            <w:shd w:val="clear" w:color="auto" w:fill="auto"/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№ п/п</w:t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shd w:val="clear" w:color="auto" w:fill="auto"/>
            <w:tcW w:w="478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</w:t>
            </w:r>
            <w:r>
              <w:rPr>
                <w:rFonts w:eastAsia="Calibri"/>
                <w:b/>
              </w:rPr>
              <w:t xml:space="preserve">Услуг</w:t>
            </w:r>
            <w:r>
              <w:rPr>
                <w:rFonts w:eastAsia="Calibri"/>
                <w:b/>
              </w:rPr>
              <w:t xml:space="preserve">и</w:t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shd w:val="clear" w:color="auto" w:fill="auto"/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Цена, руб.</w:t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tcW w:w="115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Кол-во, человек</w:t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shd w:val="clear" w:color="auto" w:fill="auto"/>
            <w:tcW w:w="22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 xml:space="preserve">Итоговая стоимость позиции, руб. без НДС</w:t>
            </w:r>
            <w:r>
              <w:rPr>
                <w:rFonts w:eastAsia="Calibri"/>
                <w:b/>
                <w:lang w:val="ru-RU"/>
              </w:rPr>
            </w:r>
            <w:r>
              <w:rPr>
                <w:rFonts w:eastAsia="Calibri"/>
                <w:b/>
                <w:lang w:val="ru-RU"/>
              </w:rPr>
            </w:r>
          </w:p>
        </w:tc>
      </w:tr>
      <w:tr>
        <w:tblPrEx/>
        <w:trPr>
          <w:jc w:val="right"/>
          <w:trHeight w:val="543"/>
        </w:trPr>
        <w:tc>
          <w:tcPr>
            <w:shd w:val="clear" w:color="auto" w:fill="auto"/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  <w:tr>
        <w:tblPrEx/>
        <w:trPr>
          <w:jc w:val="right"/>
          <w:trHeight w:val="543"/>
        </w:trPr>
        <w:tc>
          <w:tcPr>
            <w:shd w:val="clear" w:color="auto" w:fill="auto"/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  <w:tr>
        <w:tblPrEx/>
        <w:trPr>
          <w:jc w:val="right"/>
          <w:trHeight w:val="543"/>
        </w:trPr>
        <w:tc>
          <w:tcPr>
            <w:shd w:val="clear" w:color="auto" w:fill="auto"/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  <w:tr>
        <w:tblPrEx/>
        <w:trPr>
          <w:jc w:val="right"/>
          <w:trHeight w:val="543"/>
        </w:trPr>
        <w:tc>
          <w:tcPr>
            <w:shd w:val="clear" w:color="auto" w:fill="auto"/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  <w:tr>
        <w:tblPrEx/>
        <w:trPr>
          <w:jc w:val="right"/>
          <w:trHeight w:val="543"/>
        </w:trPr>
        <w:tc>
          <w:tcPr>
            <w:shd w:val="clear" w:color="auto" w:fill="auto"/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  <w:tr>
        <w:tblPrEx/>
        <w:trPr>
          <w:jc w:val="right"/>
          <w:trHeight w:val="543"/>
        </w:trPr>
        <w:tc>
          <w:tcPr>
            <w:shd w:val="clear" w:color="auto" w:fill="auto"/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  <w:tr>
        <w:tblPrEx/>
        <w:trPr>
          <w:jc w:val="right"/>
          <w:trHeight w:val="543"/>
        </w:trPr>
        <w:tc>
          <w:tcPr>
            <w:shd w:val="clear" w:color="auto" w:fill="auto"/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  <w:tr>
        <w:tblPrEx/>
        <w:trPr>
          <w:jc w:val="right"/>
          <w:trHeight w:val="543"/>
        </w:trPr>
        <w:tc>
          <w:tcPr>
            <w:shd w:val="clear" w:color="auto" w:fill="auto"/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  <w:tr>
        <w:tblPrEx/>
        <w:trPr>
          <w:jc w:val="right"/>
          <w:trHeight w:val="543"/>
        </w:trPr>
        <w:tc>
          <w:tcPr>
            <w:shd w:val="clear" w:color="auto" w:fill="auto"/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  <w:tr>
        <w:tblPrEx/>
        <w:trPr>
          <w:jc w:val="right"/>
          <w:trHeight w:val="543"/>
        </w:trPr>
        <w:tc>
          <w:tcPr>
            <w:shd w:val="clear" w:color="auto" w:fill="auto"/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  <w:tr>
        <w:tblPrEx/>
        <w:trPr>
          <w:jc w:val="right"/>
          <w:trHeight w:val="543"/>
        </w:trPr>
        <w:tc>
          <w:tcPr>
            <w:shd w:val="clear" w:color="auto" w:fill="auto"/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  <w:tr>
        <w:tblPrEx/>
        <w:trPr>
          <w:jc w:val="right"/>
          <w:trHeight w:val="543"/>
        </w:trPr>
        <w:tc>
          <w:tcPr>
            <w:shd w:val="clear" w:color="auto" w:fill="auto"/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  <w:tr>
        <w:tblPrEx/>
        <w:trPr>
          <w:jc w:val="right"/>
          <w:trHeight w:val="543"/>
        </w:trPr>
        <w:tc>
          <w:tcPr>
            <w:shd w:val="clear" w:color="auto" w:fill="auto"/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  <w:tr>
        <w:tblPrEx/>
        <w:trPr>
          <w:jc w:val="right"/>
          <w:trHeight w:val="543"/>
        </w:trPr>
        <w:tc>
          <w:tcPr>
            <w:shd w:val="clear" w:color="auto" w:fill="auto"/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</w:tbl>
    <w:p>
      <w:pPr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Style w:val="952"/>
        <w:tblW w:w="0" w:type="auto"/>
        <w:tblLook w:val="04A0" w:firstRow="1" w:lastRow="0" w:firstColumn="1" w:lastColumn="0" w:noHBand="0" w:noVBand="1"/>
      </w:tblPr>
      <w:tblGrid>
        <w:gridCol w:w="4818"/>
        <w:gridCol w:w="481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val="ru-RU"/>
              </w:rPr>
              <w:t xml:space="preserve">Заказчик: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val="ru-RU"/>
              </w:rPr>
              <w:t xml:space="preserve">Исполнитель: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107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4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_________________ / ______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_________________ / ______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sectPr>
      <w:footnotePr/>
      <w:endnotePr/>
      <w:type w:val="nextPage"/>
      <w:pgSz w:w="11906" w:h="16838" w:orient="portrait"/>
      <w:pgMar w:top="907" w:right="851" w:bottom="907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avantgardegothicc">
    <w:panose1 w:val="02000603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garamondc">
    <w:panose1 w:val="02000603000000000000"/>
  </w:font>
  <w:font w:name="Consolas">
    <w:panose1 w:val="020B0609020204030204"/>
  </w:font>
  <w:font w:name="Verdana">
    <w:panose1 w:val="020B0604030504040204"/>
  </w:font>
  <w:font w:name="Cambria">
    <w:panose1 w:val="02040803050406030204"/>
  </w:font>
  <w:font w:name="garamondnarrowc">
    <w:panose1 w:val="02000603000000000000"/>
  </w:font>
  <w:font w:name="Arial Unicode MS">
    <w:panose1 w:val="020B0604020202020204"/>
  </w:font>
  <w:font w:name="schoolbookc">
    <w:panose1 w:val="02000603000000000000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  <w:jc w:val="right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PAGE   \* MERGEFORMAT</w:instrText>
    </w:r>
    <w:r>
      <w:rPr>
        <w:sz w:val="22"/>
        <w:szCs w:val="22"/>
      </w:rPr>
      <w:fldChar w:fldCharType="separate"/>
    </w:r>
    <w:r>
      <w:rPr>
        <w:sz w:val="22"/>
        <w:szCs w:val="22"/>
        <w:lang w:val="ru-RU"/>
      </w:rPr>
      <w:t xml:space="preserve">7</w:t>
    </w:r>
    <w:r>
      <w:rPr>
        <w:sz w:val="22"/>
        <w:szCs w:val="22"/>
      </w:rPr>
      <w:fldChar w:fldCharType="end"/>
    </w:r>
    <w:r>
      <w:rPr>
        <w:sz w:val="22"/>
        <w:szCs w:val="22"/>
      </w:rPr>
    </w:r>
    <w:r>
      <w:rPr>
        <w:sz w:val="22"/>
        <w:szCs w:val="2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  <w:jc w:val="right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PAGE   \* MERGEFORMAT</w:instrText>
    </w:r>
    <w:r>
      <w:rPr>
        <w:sz w:val="22"/>
        <w:szCs w:val="22"/>
      </w:rPr>
      <w:fldChar w:fldCharType="separate"/>
    </w:r>
    <w:r>
      <w:rPr>
        <w:sz w:val="22"/>
        <w:szCs w:val="22"/>
        <w:lang w:val="ru-RU"/>
      </w:rPr>
      <w:t xml:space="preserve">19</w:t>
    </w:r>
    <w:r>
      <w:rPr>
        <w:sz w:val="22"/>
        <w:szCs w:val="22"/>
      </w:rPr>
      <w:fldChar w:fldCharType="end"/>
    </w:r>
    <w:r>
      <w:rPr>
        <w:sz w:val="22"/>
        <w:szCs w:val="22"/>
      </w:rPr>
    </w:r>
    <w:r>
      <w:rPr>
        <w:sz w:val="22"/>
        <w:szCs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43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504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pStyle w:val="997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98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99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pStyle w:val="1177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pStyle w:val="1064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3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0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7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5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2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9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6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3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106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054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8.7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175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pStyle w:val="775"/>
      <w:isLgl w:val="false"/>
      <w:suff w:val="tab"/>
      <w:lvlText w:val="%1."/>
      <w:lvlJc w:val="left"/>
      <w:pPr>
        <w:ind w:left="1135" w:hanging="567"/>
        <w:tabs>
          <w:tab w:val="num" w:pos="113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76"/>
      <w:isLgl w:val="false"/>
      <w:suff w:val="tab"/>
      <w:lvlText w:val="%1.%2"/>
      <w:lvlJc w:val="left"/>
      <w:pPr>
        <w:ind w:left="1702" w:hanging="1134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954"/>
      <w:isLgl w:val="false"/>
      <w:suff w:val="tab"/>
      <w:lvlText w:val="%1.%2.%3"/>
      <w:lvlJc w:val="left"/>
      <w:pPr>
        <w:ind w:left="1702" w:hanging="1134"/>
        <w:tabs>
          <w:tab w:val="num" w:pos="1702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955"/>
      <w:isLgl w:val="false"/>
      <w:suff w:val="tab"/>
      <w:lvlText w:val="%1.%2.%3.%4"/>
      <w:lvlJc w:val="left"/>
      <w:pPr>
        <w:ind w:left="6922" w:hanging="1134"/>
        <w:tabs>
          <w:tab w:val="num" w:pos="692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956"/>
      <w:isLgl w:val="false"/>
      <w:suff w:val="tab"/>
      <w:lvlText w:val="%5)"/>
      <w:lvlJc w:val="left"/>
      <w:pPr>
        <w:ind w:left="2099" w:hanging="397"/>
        <w:tabs>
          <w:tab w:val="num" w:pos="2099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isLgl w:val="false"/>
      <w:suff w:val="tab"/>
      <w:lvlText w:val=""/>
      <w:lvlJc w:val="left"/>
      <w:pPr>
        <w:ind w:left="2836" w:hanging="567"/>
        <w:tabs>
          <w:tab w:val="num" w:pos="2836" w:leader="none"/>
        </w:tabs>
      </w:pPr>
      <w:rPr>
        <w:rFonts w:hint="default"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3403" w:hanging="567"/>
        <w:tabs>
          <w:tab w:val="num" w:pos="340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57" w:hanging="1224"/>
        <w:tabs>
          <w:tab w:val="num" w:pos="511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33" w:hanging="1440"/>
        <w:tabs>
          <w:tab w:val="num" w:pos="5833" w:leader="none"/>
        </w:tabs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pStyle w:val="1174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pStyle w:val="1068"/>
      <w:isLgl w:val="false"/>
      <w:suff w:val="tab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60" w:hanging="180"/>
      </w:pPr>
    </w:lvl>
  </w:abstractNum>
  <w:num w:numId="1">
    <w:abstractNumId w:val="23"/>
  </w:num>
  <w:num w:numId="2">
    <w:abstractNumId w:val="29"/>
  </w:num>
  <w:num w:numId="3">
    <w:abstractNumId w:val="3"/>
  </w:num>
  <w:num w:numId="4">
    <w:abstractNumId w:val="4"/>
  </w:num>
  <w:num w:numId="5">
    <w:abstractNumId w:val="17"/>
  </w:num>
  <w:num w:numId="6">
    <w:abstractNumId w:val="27"/>
  </w:num>
  <w:num w:numId="7">
    <w:abstractNumId w:val="8"/>
  </w:num>
  <w:num w:numId="8">
    <w:abstractNumId w:val="14"/>
  </w:num>
  <w:num w:numId="9">
    <w:abstractNumId w:val="15"/>
  </w:num>
  <w:num w:numId="10">
    <w:abstractNumId w:val="30"/>
  </w:num>
  <w:num w:numId="11">
    <w:abstractNumId w:val="9"/>
  </w:num>
  <w:num w:numId="12">
    <w:abstractNumId w:val="31"/>
  </w:num>
  <w:num w:numId="13">
    <w:abstractNumId w:val="6"/>
  </w:num>
  <w:num w:numId="14">
    <w:abstractNumId w:val="0"/>
  </w:num>
  <w:num w:numId="15">
    <w:abstractNumId w:val="1"/>
  </w:num>
  <w:num w:numId="16">
    <w:abstractNumId w:val="20"/>
  </w:num>
  <w:num w:numId="17">
    <w:abstractNumId w:val="28"/>
  </w:num>
  <w:num w:numId="18">
    <w:abstractNumId w:val="16"/>
  </w:num>
  <w:num w:numId="19">
    <w:abstractNumId w:val="26"/>
  </w:num>
  <w:num w:numId="20">
    <w:abstractNumId w:val="2"/>
  </w:num>
  <w:num w:numId="21">
    <w:abstractNumId w:val="34"/>
  </w:num>
  <w:num w:numId="22">
    <w:abstractNumId w:val="13"/>
  </w:num>
  <w:num w:numId="23">
    <w:abstractNumId w:val="32"/>
  </w:num>
  <w:num w:numId="24">
    <w:abstractNumId w:val="21"/>
  </w:num>
  <w:num w:numId="25">
    <w:abstractNumId w:val="7"/>
  </w:num>
  <w:num w:numId="26">
    <w:abstractNumId w:val="19"/>
  </w:num>
  <w:num w:numId="27">
    <w:abstractNumId w:val="25"/>
  </w:num>
  <w:num w:numId="28">
    <w:abstractNumId w:val="24"/>
  </w:num>
  <w:num w:numId="29">
    <w:abstractNumId w:val="33"/>
  </w:num>
  <w:num w:numId="30">
    <w:abstractNumId w:val="10"/>
  </w:num>
  <w:num w:numId="31">
    <w:abstractNumId w:val="18"/>
  </w:num>
  <w:num w:numId="32">
    <w:abstractNumId w:val="11"/>
  </w:num>
  <w:num w:numId="33">
    <w:abstractNumId w:val="5"/>
  </w:num>
  <w:num w:numId="34">
    <w:abstractNumId w:val="22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4" w:default="1">
    <w:name w:val="Normal"/>
    <w:qFormat/>
    <w:rPr>
      <w:sz w:val="24"/>
      <w:szCs w:val="24"/>
      <w:lang w:val="en-GB"/>
    </w:rPr>
  </w:style>
  <w:style w:type="paragraph" w:styleId="775">
    <w:name w:val="Heading 1"/>
    <w:basedOn w:val="774"/>
    <w:next w:val="774"/>
    <w:link w:val="1020"/>
    <w:uiPriority w:val="9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776">
    <w:name w:val="Heading 2"/>
    <w:basedOn w:val="774"/>
    <w:next w:val="774"/>
    <w:link w:val="792"/>
    <w:qFormat/>
    <w:pPr>
      <w:numPr>
        <w:ilvl w:val="1"/>
        <w:numId w:val="1"/>
      </w:numPr>
      <w:keepNext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777">
    <w:name w:val="Heading 3"/>
    <w:basedOn w:val="774"/>
    <w:next w:val="774"/>
    <w:link w:val="967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paragraph" w:styleId="778">
    <w:name w:val="Heading 4"/>
    <w:basedOn w:val="774"/>
    <w:next w:val="774"/>
    <w:link w:val="1003"/>
    <w:qFormat/>
    <w:pPr>
      <w:keepNext/>
      <w:spacing w:before="240" w:after="60"/>
      <w:outlineLvl w:val="3"/>
    </w:pPr>
    <w:rPr>
      <w:b/>
      <w:bCs/>
      <w:sz w:val="28"/>
      <w:szCs w:val="28"/>
      <w:lang w:val="ru-RU"/>
    </w:rPr>
  </w:style>
  <w:style w:type="paragraph" w:styleId="779">
    <w:name w:val="Heading 5"/>
    <w:basedOn w:val="774"/>
    <w:next w:val="774"/>
    <w:link w:val="1004"/>
    <w:qFormat/>
    <w:pPr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paragraph" w:styleId="780">
    <w:name w:val="Heading 6"/>
    <w:basedOn w:val="774"/>
    <w:next w:val="774"/>
    <w:link w:val="1005"/>
    <w:qFormat/>
    <w:pPr>
      <w:spacing w:before="240" w:after="60"/>
      <w:outlineLvl w:val="5"/>
    </w:pPr>
    <w:rPr>
      <w:b/>
      <w:bCs/>
      <w:sz w:val="22"/>
      <w:szCs w:val="22"/>
      <w:lang w:val="ru-RU"/>
    </w:rPr>
  </w:style>
  <w:style w:type="paragraph" w:styleId="781">
    <w:name w:val="Heading 7"/>
    <w:basedOn w:val="774"/>
    <w:next w:val="774"/>
    <w:link w:val="1006"/>
    <w:qFormat/>
    <w:pPr>
      <w:spacing w:before="240" w:after="60"/>
      <w:outlineLvl w:val="6"/>
    </w:pPr>
    <w:rPr>
      <w:lang w:val="ru-RU"/>
    </w:rPr>
  </w:style>
  <w:style w:type="paragraph" w:styleId="782">
    <w:name w:val="Heading 8"/>
    <w:basedOn w:val="774"/>
    <w:next w:val="774"/>
    <w:link w:val="1007"/>
    <w:qFormat/>
    <w:pPr>
      <w:spacing w:before="240" w:after="60"/>
      <w:outlineLvl w:val="7"/>
    </w:pPr>
    <w:rPr>
      <w:i/>
      <w:iCs/>
      <w:lang w:val="ru-RU"/>
    </w:rPr>
  </w:style>
  <w:style w:type="paragraph" w:styleId="783">
    <w:name w:val="Heading 9"/>
    <w:basedOn w:val="774"/>
    <w:next w:val="774"/>
    <w:link w:val="1008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i/>
      <w:sz w:val="18"/>
      <w:szCs w:val="20"/>
      <w:lang w:val="ru-RU"/>
    </w:rPr>
  </w:style>
  <w:style w:type="character" w:styleId="784" w:default="1">
    <w:name w:val="Default Paragraph Font"/>
    <w:uiPriority w:val="1"/>
    <w:semiHidden/>
    <w:unhideWhenUsed/>
  </w:style>
  <w:style w:type="table" w:styleId="7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6" w:default="1">
    <w:name w:val="No List"/>
    <w:uiPriority w:val="99"/>
    <w:semiHidden/>
    <w:unhideWhenUsed/>
  </w:style>
  <w:style w:type="character" w:styleId="787" w:customStyle="1">
    <w:name w:val="Heading 2 Char"/>
    <w:basedOn w:val="784"/>
    <w:uiPriority w:val="9"/>
    <w:rPr>
      <w:rFonts w:ascii="Arial" w:hAnsi="Arial" w:eastAsia="Arial" w:cs="Arial"/>
      <w:sz w:val="34"/>
    </w:rPr>
  </w:style>
  <w:style w:type="character" w:styleId="788" w:customStyle="1">
    <w:name w:val="Quote Char"/>
    <w:uiPriority w:val="29"/>
    <w:rPr>
      <w:i/>
    </w:rPr>
  </w:style>
  <w:style w:type="character" w:styleId="789" w:customStyle="1">
    <w:name w:val="Intense Quote Char"/>
    <w:uiPriority w:val="30"/>
    <w:rPr>
      <w:i/>
    </w:rPr>
  </w:style>
  <w:style w:type="character" w:styleId="790" w:customStyle="1">
    <w:name w:val="Endnote Text Char"/>
    <w:uiPriority w:val="99"/>
    <w:rPr>
      <w:sz w:val="20"/>
    </w:rPr>
  </w:style>
  <w:style w:type="character" w:styleId="791" w:customStyle="1">
    <w:name w:val="Heading 1 Char"/>
    <w:basedOn w:val="784"/>
    <w:uiPriority w:val="9"/>
    <w:rPr>
      <w:rFonts w:ascii="Arial" w:hAnsi="Arial" w:eastAsia="Arial" w:cs="Arial"/>
      <w:sz w:val="40"/>
      <w:szCs w:val="40"/>
    </w:rPr>
  </w:style>
  <w:style w:type="character" w:styleId="792" w:customStyle="1">
    <w:name w:val="Заголовок 2 Знак"/>
    <w:basedOn w:val="784"/>
    <w:link w:val="776"/>
    <w:rPr>
      <w:b/>
      <w:bCs/>
      <w:smallCaps/>
      <w:sz w:val="32"/>
      <w:szCs w:val="28"/>
    </w:rPr>
  </w:style>
  <w:style w:type="character" w:styleId="793" w:customStyle="1">
    <w:name w:val="Heading 3 Char"/>
    <w:basedOn w:val="784"/>
    <w:uiPriority w:val="9"/>
    <w:rPr>
      <w:rFonts w:ascii="Arial" w:hAnsi="Arial" w:eastAsia="Arial" w:cs="Arial"/>
      <w:sz w:val="30"/>
      <w:szCs w:val="30"/>
    </w:rPr>
  </w:style>
  <w:style w:type="character" w:styleId="794" w:customStyle="1">
    <w:name w:val="Heading 4 Char"/>
    <w:basedOn w:val="784"/>
    <w:uiPriority w:val="9"/>
    <w:rPr>
      <w:rFonts w:ascii="Arial" w:hAnsi="Arial" w:eastAsia="Arial" w:cs="Arial"/>
      <w:b/>
      <w:bCs/>
      <w:sz w:val="26"/>
      <w:szCs w:val="26"/>
    </w:rPr>
  </w:style>
  <w:style w:type="character" w:styleId="795" w:customStyle="1">
    <w:name w:val="Heading 5 Char"/>
    <w:basedOn w:val="784"/>
    <w:uiPriority w:val="9"/>
    <w:rPr>
      <w:rFonts w:ascii="Arial" w:hAnsi="Arial" w:eastAsia="Arial" w:cs="Arial"/>
      <w:b/>
      <w:bCs/>
      <w:sz w:val="24"/>
      <w:szCs w:val="24"/>
    </w:rPr>
  </w:style>
  <w:style w:type="character" w:styleId="796" w:customStyle="1">
    <w:name w:val="Heading 6 Char"/>
    <w:basedOn w:val="784"/>
    <w:uiPriority w:val="9"/>
    <w:rPr>
      <w:rFonts w:ascii="Arial" w:hAnsi="Arial" w:eastAsia="Arial" w:cs="Arial"/>
      <w:b/>
      <w:bCs/>
      <w:sz w:val="22"/>
      <w:szCs w:val="22"/>
    </w:rPr>
  </w:style>
  <w:style w:type="character" w:styleId="797" w:customStyle="1">
    <w:name w:val="Heading 7 Char"/>
    <w:basedOn w:val="7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8" w:customStyle="1">
    <w:name w:val="Heading 8 Char"/>
    <w:basedOn w:val="784"/>
    <w:uiPriority w:val="9"/>
    <w:rPr>
      <w:rFonts w:ascii="Arial" w:hAnsi="Arial" w:eastAsia="Arial" w:cs="Arial"/>
      <w:i/>
      <w:iCs/>
      <w:sz w:val="22"/>
      <w:szCs w:val="22"/>
    </w:rPr>
  </w:style>
  <w:style w:type="character" w:styleId="799" w:customStyle="1">
    <w:name w:val="Heading 9 Char"/>
    <w:basedOn w:val="784"/>
    <w:uiPriority w:val="9"/>
    <w:rPr>
      <w:rFonts w:ascii="Arial" w:hAnsi="Arial" w:eastAsia="Arial" w:cs="Arial"/>
      <w:i/>
      <w:iCs/>
      <w:sz w:val="21"/>
      <w:szCs w:val="21"/>
    </w:rPr>
  </w:style>
  <w:style w:type="paragraph" w:styleId="800">
    <w:name w:val="No Spacing"/>
    <w:uiPriority w:val="1"/>
    <w:qFormat/>
  </w:style>
  <w:style w:type="character" w:styleId="801" w:customStyle="1">
    <w:name w:val="Title Char"/>
    <w:basedOn w:val="784"/>
    <w:uiPriority w:val="10"/>
    <w:rPr>
      <w:sz w:val="48"/>
      <w:szCs w:val="48"/>
    </w:rPr>
  </w:style>
  <w:style w:type="character" w:styleId="802" w:customStyle="1">
    <w:name w:val="Subtitle Char"/>
    <w:basedOn w:val="784"/>
    <w:uiPriority w:val="11"/>
    <w:rPr>
      <w:sz w:val="24"/>
      <w:szCs w:val="24"/>
    </w:rPr>
  </w:style>
  <w:style w:type="paragraph" w:styleId="803">
    <w:name w:val="Quote"/>
    <w:basedOn w:val="774"/>
    <w:next w:val="774"/>
    <w:link w:val="804"/>
    <w:uiPriority w:val="29"/>
    <w:qFormat/>
    <w:pPr>
      <w:ind w:left="720" w:right="720"/>
    </w:pPr>
    <w:rPr>
      <w:i/>
    </w:rPr>
  </w:style>
  <w:style w:type="character" w:styleId="804" w:customStyle="1">
    <w:name w:val="Цитата 2 Знак"/>
    <w:link w:val="803"/>
    <w:uiPriority w:val="29"/>
    <w:rPr>
      <w:i/>
    </w:rPr>
  </w:style>
  <w:style w:type="paragraph" w:styleId="805">
    <w:name w:val="Intense Quote"/>
    <w:basedOn w:val="774"/>
    <w:next w:val="774"/>
    <w:link w:val="80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6" w:customStyle="1">
    <w:name w:val="Выделенная цитата Знак"/>
    <w:link w:val="805"/>
    <w:uiPriority w:val="30"/>
    <w:rPr>
      <w:i/>
    </w:rPr>
  </w:style>
  <w:style w:type="character" w:styleId="807" w:customStyle="1">
    <w:name w:val="Header Char"/>
    <w:basedOn w:val="784"/>
    <w:uiPriority w:val="99"/>
  </w:style>
  <w:style w:type="character" w:styleId="808" w:customStyle="1">
    <w:name w:val="Footer Char"/>
    <w:basedOn w:val="784"/>
    <w:uiPriority w:val="99"/>
  </w:style>
  <w:style w:type="character" w:styleId="809" w:customStyle="1">
    <w:name w:val="Caption Char"/>
    <w:uiPriority w:val="99"/>
  </w:style>
  <w:style w:type="table" w:styleId="810" w:customStyle="1">
    <w:name w:val="Table Grid Light"/>
    <w:basedOn w:val="78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1">
    <w:name w:val="Plain Table 1"/>
    <w:basedOn w:val="78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2">
    <w:name w:val="Plain Table 2"/>
    <w:basedOn w:val="78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>
    <w:name w:val="Plain Table 3"/>
    <w:basedOn w:val="78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4">
    <w:name w:val="Plain Table 4"/>
    <w:basedOn w:val="78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Plain Table 5"/>
    <w:basedOn w:val="78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6">
    <w:name w:val="Grid Table 1 Light"/>
    <w:basedOn w:val="78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1"/>
    <w:basedOn w:val="78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2"/>
    <w:basedOn w:val="78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Grid Table 1 Light - Accent 3"/>
    <w:basedOn w:val="78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Grid Table 1 Light - Accent 4"/>
    <w:basedOn w:val="78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5"/>
    <w:basedOn w:val="78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6"/>
    <w:basedOn w:val="78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2"/>
    <w:basedOn w:val="78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1"/>
    <w:basedOn w:val="78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2"/>
    <w:basedOn w:val="78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2 - Accent 3"/>
    <w:basedOn w:val="78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2 - Accent 4"/>
    <w:basedOn w:val="78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5"/>
    <w:basedOn w:val="78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6"/>
    <w:basedOn w:val="78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"/>
    <w:basedOn w:val="78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1"/>
    <w:basedOn w:val="78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2"/>
    <w:basedOn w:val="78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3 - Accent 3"/>
    <w:basedOn w:val="78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3 - Accent 4"/>
    <w:basedOn w:val="78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5"/>
    <w:basedOn w:val="78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6"/>
    <w:basedOn w:val="78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4"/>
    <w:basedOn w:val="78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8" w:customStyle="1">
    <w:name w:val="Grid Table 4 - Accent 1"/>
    <w:basedOn w:val="785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39" w:customStyle="1">
    <w:name w:val="Grid Table 4 - Accent 2"/>
    <w:basedOn w:val="78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40" w:customStyle="1">
    <w:name w:val="Grid Table 4 - Accent 3"/>
    <w:basedOn w:val="78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41" w:customStyle="1">
    <w:name w:val="Grid Table 4 - Accent 4"/>
    <w:basedOn w:val="78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42" w:customStyle="1">
    <w:name w:val="Grid Table 4 - Accent 5"/>
    <w:basedOn w:val="785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43" w:customStyle="1">
    <w:name w:val="Grid Table 4 - Accent 6"/>
    <w:basedOn w:val="78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44">
    <w:name w:val="Grid Table 5 Dark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- Accent 1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 - Accent 2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47" w:customStyle="1">
    <w:name w:val="Grid Table 5 Dark - Accent 3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48" w:customStyle="1">
    <w:name w:val="Grid Table 5 Dark- Accent 4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 - Accent 5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6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51">
    <w:name w:val="Grid Table 6 Colorful"/>
    <w:basedOn w:val="78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2" w:customStyle="1">
    <w:name w:val="Grid Table 6 Colorful - Accent 1"/>
    <w:basedOn w:val="785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53" w:customStyle="1">
    <w:name w:val="Grid Table 6 Colorful - Accent 2"/>
    <w:basedOn w:val="78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54" w:customStyle="1">
    <w:name w:val="Grid Table 6 Colorful - Accent 3"/>
    <w:basedOn w:val="78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55" w:customStyle="1">
    <w:name w:val="Grid Table 6 Colorful - Accent 4"/>
    <w:basedOn w:val="78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56" w:customStyle="1">
    <w:name w:val="Grid Table 6 Colorful - Accent 5"/>
    <w:basedOn w:val="785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57" w:customStyle="1">
    <w:name w:val="Grid Table 6 Colorful - Accent 6"/>
    <w:basedOn w:val="78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58">
    <w:name w:val="Grid Table 7 Colorful"/>
    <w:basedOn w:val="78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9" w:customStyle="1">
    <w:name w:val="Grid Table 7 Colorful - Accent 1"/>
    <w:basedOn w:val="785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0" w:customStyle="1">
    <w:name w:val="Grid Table 7 Colorful - Accent 2"/>
    <w:basedOn w:val="78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Grid Table 7 Colorful - Accent 3"/>
    <w:basedOn w:val="78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Grid Table 7 Colorful - Accent 4"/>
    <w:basedOn w:val="78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Grid Table 7 Colorful - Accent 5"/>
    <w:basedOn w:val="785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Grid Table 7 Colorful - Accent 6"/>
    <w:basedOn w:val="78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>
    <w:name w:val="List Table 1 Light"/>
    <w:basedOn w:val="78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1"/>
    <w:basedOn w:val="785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2"/>
    <w:basedOn w:val="785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1 Light - Accent 3"/>
    <w:basedOn w:val="785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1 Light - Accent 4"/>
    <w:basedOn w:val="785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5"/>
    <w:basedOn w:val="785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6"/>
    <w:basedOn w:val="785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2"/>
    <w:basedOn w:val="78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1"/>
    <w:basedOn w:val="785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2"/>
    <w:basedOn w:val="78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75" w:customStyle="1">
    <w:name w:val="List Table 2 - Accent 3"/>
    <w:basedOn w:val="78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76" w:customStyle="1">
    <w:name w:val="List Table 2 - Accent 4"/>
    <w:basedOn w:val="78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5"/>
    <w:basedOn w:val="785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6"/>
    <w:basedOn w:val="78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79">
    <w:name w:val="List Table 3"/>
    <w:basedOn w:val="78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1"/>
    <w:basedOn w:val="785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2"/>
    <w:basedOn w:val="78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3 - Accent 3"/>
    <w:basedOn w:val="78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3 - Accent 4"/>
    <w:basedOn w:val="78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5"/>
    <w:basedOn w:val="785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6"/>
    <w:basedOn w:val="78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"/>
    <w:basedOn w:val="78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1"/>
    <w:basedOn w:val="785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2"/>
    <w:basedOn w:val="78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4 - Accent 3"/>
    <w:basedOn w:val="78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4 - Accent 4"/>
    <w:basedOn w:val="78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5"/>
    <w:basedOn w:val="785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6"/>
    <w:basedOn w:val="78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5 Dark"/>
    <w:basedOn w:val="78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1"/>
    <w:basedOn w:val="785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2"/>
    <w:basedOn w:val="78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 w:customStyle="1">
    <w:name w:val="List Table 5 Dark - Accent 3"/>
    <w:basedOn w:val="78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7" w:customStyle="1">
    <w:name w:val="List Table 5 Dark - Accent 4"/>
    <w:basedOn w:val="78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5"/>
    <w:basedOn w:val="785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6"/>
    <w:basedOn w:val="78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>
    <w:name w:val="List Table 6 Colorful"/>
    <w:basedOn w:val="78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1" w:customStyle="1">
    <w:name w:val="List Table 6 Colorful - Accent 1"/>
    <w:basedOn w:val="785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02" w:customStyle="1">
    <w:name w:val="List Table 6 Colorful - Accent 2"/>
    <w:basedOn w:val="78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03" w:customStyle="1">
    <w:name w:val="List Table 6 Colorful - Accent 3"/>
    <w:basedOn w:val="78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04" w:customStyle="1">
    <w:name w:val="List Table 6 Colorful - Accent 4"/>
    <w:basedOn w:val="78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05" w:customStyle="1">
    <w:name w:val="List Table 6 Colorful - Accent 5"/>
    <w:basedOn w:val="785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06" w:customStyle="1">
    <w:name w:val="List Table 6 Colorful - Accent 6"/>
    <w:basedOn w:val="78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07">
    <w:name w:val="List Table 7 Colorful"/>
    <w:basedOn w:val="78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8" w:customStyle="1">
    <w:name w:val="List Table 7 Colorful - Accent 1"/>
    <w:basedOn w:val="785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9" w:customStyle="1">
    <w:name w:val="List Table 7 Colorful - Accent 2"/>
    <w:basedOn w:val="78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0" w:customStyle="1">
    <w:name w:val="List Table 7 Colorful - Accent 3"/>
    <w:basedOn w:val="78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1" w:customStyle="1">
    <w:name w:val="List Table 7 Colorful - Accent 4"/>
    <w:basedOn w:val="78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2" w:customStyle="1">
    <w:name w:val="List Table 7 Colorful - Accent 5"/>
    <w:basedOn w:val="785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3" w:customStyle="1">
    <w:name w:val="List Table 7 Colorful - Accent 6"/>
    <w:basedOn w:val="78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4" w:customStyle="1">
    <w:name w:val="Lined - Accent"/>
    <w:basedOn w:val="78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5" w:customStyle="1">
    <w:name w:val="Lined - Accent 1"/>
    <w:basedOn w:val="78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16" w:customStyle="1">
    <w:name w:val="Lined - Accent 2"/>
    <w:basedOn w:val="78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17" w:customStyle="1">
    <w:name w:val="Lined - Accent 3"/>
    <w:basedOn w:val="78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18" w:customStyle="1">
    <w:name w:val="Lined - Accent 4"/>
    <w:basedOn w:val="78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19" w:customStyle="1">
    <w:name w:val="Lined - Accent 5"/>
    <w:basedOn w:val="78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20" w:customStyle="1">
    <w:name w:val="Lined - Accent 6"/>
    <w:basedOn w:val="78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1" w:customStyle="1">
    <w:name w:val="Bordered &amp; Lined - Accent"/>
    <w:basedOn w:val="78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2" w:customStyle="1">
    <w:name w:val="Bordered &amp; Lined - Accent 1"/>
    <w:basedOn w:val="785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23" w:customStyle="1">
    <w:name w:val="Bordered &amp; Lined - Accent 2"/>
    <w:basedOn w:val="785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4" w:customStyle="1">
    <w:name w:val="Bordered &amp; Lined - Accent 3"/>
    <w:basedOn w:val="785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5" w:customStyle="1">
    <w:name w:val="Bordered &amp; Lined - Accent 4"/>
    <w:basedOn w:val="785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6" w:customStyle="1">
    <w:name w:val="Bordered &amp; Lined - Accent 5"/>
    <w:basedOn w:val="785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27" w:customStyle="1">
    <w:name w:val="Bordered &amp; Lined - Accent 6"/>
    <w:basedOn w:val="785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8" w:customStyle="1">
    <w:name w:val="Bordered"/>
    <w:basedOn w:val="78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9" w:customStyle="1">
    <w:name w:val="Bordered - Accent 1"/>
    <w:basedOn w:val="78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30" w:customStyle="1">
    <w:name w:val="Bordered - Accent 2"/>
    <w:basedOn w:val="78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31" w:customStyle="1">
    <w:name w:val="Bordered - Accent 3"/>
    <w:basedOn w:val="78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32" w:customStyle="1">
    <w:name w:val="Bordered - Accent 4"/>
    <w:basedOn w:val="78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33" w:customStyle="1">
    <w:name w:val="Bordered - Accent 5"/>
    <w:basedOn w:val="78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34" w:customStyle="1">
    <w:name w:val="Bordered - Accent 6"/>
    <w:basedOn w:val="78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35" w:customStyle="1">
    <w:name w:val="Footnote Text Char"/>
    <w:uiPriority w:val="99"/>
    <w:rPr>
      <w:sz w:val="18"/>
    </w:rPr>
  </w:style>
  <w:style w:type="paragraph" w:styleId="936">
    <w:name w:val="endnote text"/>
    <w:basedOn w:val="774"/>
    <w:link w:val="937"/>
    <w:uiPriority w:val="99"/>
    <w:semiHidden/>
    <w:unhideWhenUsed/>
    <w:rPr>
      <w:sz w:val="20"/>
    </w:rPr>
  </w:style>
  <w:style w:type="character" w:styleId="937" w:customStyle="1">
    <w:name w:val="Текст концевой сноски Знак"/>
    <w:link w:val="936"/>
    <w:uiPriority w:val="99"/>
    <w:rPr>
      <w:sz w:val="20"/>
    </w:rPr>
  </w:style>
  <w:style w:type="character" w:styleId="938">
    <w:name w:val="endnote reference"/>
    <w:basedOn w:val="784"/>
    <w:uiPriority w:val="99"/>
    <w:semiHidden/>
    <w:unhideWhenUsed/>
    <w:rPr>
      <w:vertAlign w:val="superscript"/>
    </w:rPr>
  </w:style>
  <w:style w:type="paragraph" w:styleId="939">
    <w:name w:val="toc 1"/>
    <w:basedOn w:val="774"/>
    <w:next w:val="774"/>
    <w:uiPriority w:val="39"/>
    <w:unhideWhenUsed/>
    <w:pPr>
      <w:spacing w:after="57"/>
    </w:pPr>
  </w:style>
  <w:style w:type="paragraph" w:styleId="940">
    <w:name w:val="toc 3"/>
    <w:basedOn w:val="774"/>
    <w:next w:val="774"/>
    <w:uiPriority w:val="39"/>
    <w:unhideWhenUsed/>
    <w:pPr>
      <w:ind w:left="567"/>
      <w:spacing w:after="57"/>
    </w:pPr>
  </w:style>
  <w:style w:type="paragraph" w:styleId="941">
    <w:name w:val="toc 4"/>
    <w:basedOn w:val="774"/>
    <w:next w:val="774"/>
    <w:uiPriority w:val="39"/>
    <w:unhideWhenUsed/>
    <w:pPr>
      <w:ind w:left="850"/>
      <w:spacing w:after="57"/>
    </w:pPr>
  </w:style>
  <w:style w:type="paragraph" w:styleId="942">
    <w:name w:val="toc 5"/>
    <w:basedOn w:val="774"/>
    <w:next w:val="774"/>
    <w:uiPriority w:val="39"/>
    <w:unhideWhenUsed/>
    <w:pPr>
      <w:ind w:left="1134"/>
      <w:spacing w:after="57"/>
    </w:pPr>
  </w:style>
  <w:style w:type="paragraph" w:styleId="943">
    <w:name w:val="toc 6"/>
    <w:basedOn w:val="774"/>
    <w:next w:val="774"/>
    <w:uiPriority w:val="39"/>
    <w:unhideWhenUsed/>
    <w:pPr>
      <w:ind w:left="1417"/>
      <w:spacing w:after="57"/>
    </w:pPr>
  </w:style>
  <w:style w:type="paragraph" w:styleId="944">
    <w:name w:val="toc 7"/>
    <w:basedOn w:val="774"/>
    <w:next w:val="774"/>
    <w:uiPriority w:val="39"/>
    <w:unhideWhenUsed/>
    <w:pPr>
      <w:ind w:left="1701"/>
      <w:spacing w:after="57"/>
    </w:pPr>
  </w:style>
  <w:style w:type="paragraph" w:styleId="945">
    <w:name w:val="toc 8"/>
    <w:basedOn w:val="774"/>
    <w:next w:val="774"/>
    <w:uiPriority w:val="39"/>
    <w:unhideWhenUsed/>
    <w:pPr>
      <w:ind w:left="1984"/>
      <w:spacing w:after="57"/>
    </w:pPr>
  </w:style>
  <w:style w:type="paragraph" w:styleId="946">
    <w:name w:val="toc 9"/>
    <w:basedOn w:val="774"/>
    <w:next w:val="774"/>
    <w:uiPriority w:val="39"/>
    <w:unhideWhenUsed/>
    <w:pPr>
      <w:ind w:left="2268"/>
      <w:spacing w:after="57"/>
    </w:pPr>
  </w:style>
  <w:style w:type="paragraph" w:styleId="947">
    <w:name w:val="TOC Heading"/>
    <w:uiPriority w:val="39"/>
    <w:unhideWhenUsed/>
  </w:style>
  <w:style w:type="paragraph" w:styleId="948">
    <w:name w:val="table of figures"/>
    <w:basedOn w:val="774"/>
    <w:next w:val="774"/>
    <w:uiPriority w:val="99"/>
    <w:unhideWhenUsed/>
  </w:style>
  <w:style w:type="paragraph" w:styleId="949" w:customStyle="1">
    <w:name w:val="Знак Знак Знак Знак Знак Знак Знак Знак Знак1"/>
    <w:basedOn w:val="774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50" w:customStyle="1">
    <w:name w:val="Обычный1"/>
    <w:link w:val="1029"/>
  </w:style>
  <w:style w:type="paragraph" w:styleId="951">
    <w:name w:val="Plain Text"/>
    <w:basedOn w:val="774"/>
    <w:link w:val="1079"/>
    <w:unhideWhenUsed/>
    <w:rPr>
      <w:rFonts w:ascii="Consolas" w:hAnsi="Consolas" w:eastAsia="Calibri"/>
      <w:sz w:val="21"/>
      <w:szCs w:val="21"/>
      <w:lang w:eastAsia="en-US"/>
    </w:rPr>
  </w:style>
  <w:style w:type="table" w:styleId="952">
    <w:name w:val="Table Grid"/>
    <w:basedOn w:val="785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3" w:customStyle="1">
    <w:name w:val="Подпункт договора"/>
    <w:basedOn w:val="774"/>
    <w:pPr>
      <w:jc w:val="both"/>
      <w:tabs>
        <w:tab w:val="num" w:pos="360" w:leader="none"/>
      </w:tabs>
    </w:pPr>
    <w:rPr>
      <w:rFonts w:ascii="Arial" w:hAnsi="Arial"/>
      <w:sz w:val="20"/>
      <w:szCs w:val="20"/>
      <w:lang w:val="ru-RU"/>
    </w:rPr>
  </w:style>
  <w:style w:type="paragraph" w:styleId="954" w:customStyle="1">
    <w:name w:val="Пункт"/>
    <w:basedOn w:val="774"/>
    <w:pPr>
      <w:numPr>
        <w:ilvl w:val="2"/>
        <w:numId w:val="1"/>
      </w:numPr>
      <w:jc w:val="both"/>
    </w:pPr>
    <w:rPr>
      <w:sz w:val="28"/>
      <w:lang w:val="ru-RU"/>
    </w:rPr>
  </w:style>
  <w:style w:type="paragraph" w:styleId="955" w:customStyle="1">
    <w:name w:val="Подпункт"/>
    <w:basedOn w:val="954"/>
    <w:pPr>
      <w:numPr>
        <w:ilvl w:val="3"/>
      </w:numPr>
    </w:pPr>
  </w:style>
  <w:style w:type="paragraph" w:styleId="956" w:customStyle="1">
    <w:name w:val="Подподпункт"/>
    <w:basedOn w:val="955"/>
    <w:pPr>
      <w:numPr>
        <w:ilvl w:val="4"/>
      </w:numPr>
    </w:pPr>
  </w:style>
  <w:style w:type="paragraph" w:styleId="957" w:customStyle="1">
    <w:name w:val="Пункт договора"/>
    <w:basedOn w:val="774"/>
    <w:pPr>
      <w:jc w:val="both"/>
      <w:widowControl w:val="off"/>
    </w:pPr>
    <w:rPr>
      <w:rFonts w:ascii="Arial" w:hAnsi="Arial"/>
      <w:sz w:val="20"/>
      <w:szCs w:val="20"/>
      <w:lang w:val="ru-RU"/>
    </w:rPr>
  </w:style>
  <w:style w:type="paragraph" w:styleId="958">
    <w:name w:val="Body Text"/>
    <w:basedOn w:val="774"/>
    <w:link w:val="979"/>
    <w:pPr>
      <w:ind w:firstLine="567"/>
      <w:jc w:val="both"/>
      <w:spacing w:after="120" w:line="360" w:lineRule="auto"/>
    </w:pPr>
    <w:rPr>
      <w:sz w:val="28"/>
      <w:szCs w:val="28"/>
    </w:rPr>
  </w:style>
  <w:style w:type="paragraph" w:styleId="959" w:customStyle="1">
    <w:name w:val="Знак"/>
    <w:basedOn w:val="77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0">
    <w:name w:val="footnote text"/>
    <w:basedOn w:val="774"/>
    <w:link w:val="994"/>
    <w:uiPriority w:val="99"/>
    <w:rPr>
      <w:sz w:val="20"/>
      <w:szCs w:val="20"/>
    </w:rPr>
  </w:style>
  <w:style w:type="character" w:styleId="961">
    <w:name w:val="footnote reference"/>
    <w:uiPriority w:val="99"/>
    <w:rPr>
      <w:vertAlign w:val="superscript"/>
    </w:rPr>
  </w:style>
  <w:style w:type="paragraph" w:styleId="962" w:customStyle="1">
    <w:name w:val="Раздел договора"/>
    <w:basedOn w:val="774"/>
    <w:next w:val="957"/>
    <w:pPr>
      <w:keepLines/>
      <w:keepNext/>
      <w:spacing w:before="240" w:after="200"/>
      <w:widowControl w:val="off"/>
    </w:pPr>
    <w:rPr>
      <w:rFonts w:ascii="Arial" w:hAnsi="Arial"/>
      <w:b/>
      <w:caps/>
      <w:sz w:val="20"/>
      <w:szCs w:val="20"/>
      <w:lang w:val="ru-RU"/>
    </w:rPr>
  </w:style>
  <w:style w:type="paragraph" w:styleId="963">
    <w:name w:val="Balloon Text"/>
    <w:basedOn w:val="774"/>
    <w:link w:val="1009"/>
    <w:semiHidden/>
    <w:rPr>
      <w:rFonts w:ascii="Tahoma" w:hAnsi="Tahoma" w:cs="Tahoma"/>
      <w:sz w:val="16"/>
      <w:szCs w:val="16"/>
    </w:rPr>
  </w:style>
  <w:style w:type="paragraph" w:styleId="964">
    <w:name w:val="Body Text 3"/>
    <w:basedOn w:val="774"/>
    <w:link w:val="965"/>
    <w:pPr>
      <w:spacing w:after="120"/>
    </w:pPr>
    <w:rPr>
      <w:sz w:val="16"/>
      <w:szCs w:val="16"/>
    </w:rPr>
  </w:style>
  <w:style w:type="character" w:styleId="965" w:customStyle="1">
    <w:name w:val="Основной текст 3 Знак"/>
    <w:link w:val="964"/>
    <w:rPr>
      <w:sz w:val="16"/>
      <w:szCs w:val="16"/>
      <w:lang w:val="en-GB"/>
    </w:rPr>
  </w:style>
  <w:style w:type="paragraph" w:styleId="966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character" w:styleId="967" w:customStyle="1">
    <w:name w:val="Заголовок 3 Знак"/>
    <w:link w:val="777"/>
    <w:uiPriority w:val="9"/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paragraph" w:styleId="968" w:customStyle="1">
    <w:name w:val="Знак Знак Знак Знак Знак Знак Знак Знак Знак"/>
    <w:basedOn w:val="774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69">
    <w:name w:val="List Paragraph"/>
    <w:basedOn w:val="774"/>
    <w:link w:val="1001"/>
    <w:uiPriority w:val="34"/>
    <w:qFormat/>
    <w:pPr>
      <w:contextualSpacing/>
      <w:ind w:left="720"/>
    </w:pPr>
    <w:rPr>
      <w:lang w:val="ru-RU"/>
    </w:rPr>
  </w:style>
  <w:style w:type="character" w:styleId="970">
    <w:name w:val="annotation reference"/>
    <w:uiPriority w:val="99"/>
    <w:rPr>
      <w:sz w:val="16"/>
      <w:szCs w:val="16"/>
    </w:rPr>
  </w:style>
  <w:style w:type="paragraph" w:styleId="971">
    <w:name w:val="annotation text"/>
    <w:basedOn w:val="774"/>
    <w:link w:val="972"/>
    <w:uiPriority w:val="99"/>
    <w:rPr>
      <w:sz w:val="20"/>
      <w:szCs w:val="20"/>
    </w:rPr>
  </w:style>
  <w:style w:type="character" w:styleId="972" w:customStyle="1">
    <w:name w:val="Текст примечания Знак"/>
    <w:link w:val="971"/>
    <w:uiPriority w:val="99"/>
    <w:rPr>
      <w:lang w:val="en-GB"/>
    </w:rPr>
  </w:style>
  <w:style w:type="paragraph" w:styleId="973">
    <w:name w:val="annotation subject"/>
    <w:basedOn w:val="971"/>
    <w:next w:val="971"/>
    <w:link w:val="974"/>
    <w:uiPriority w:val="99"/>
    <w:rPr>
      <w:b/>
      <w:bCs/>
    </w:rPr>
  </w:style>
  <w:style w:type="character" w:styleId="974" w:customStyle="1">
    <w:name w:val="Тема примечания Знак"/>
    <w:link w:val="973"/>
    <w:uiPriority w:val="99"/>
    <w:rPr>
      <w:b/>
      <w:bCs/>
      <w:lang w:val="en-GB"/>
    </w:rPr>
  </w:style>
  <w:style w:type="paragraph" w:styleId="975">
    <w:name w:val="Body Text Indent 3"/>
    <w:basedOn w:val="774"/>
    <w:link w:val="976"/>
    <w:pPr>
      <w:ind w:left="283" w:firstLine="567"/>
      <w:jc w:val="both"/>
      <w:spacing w:after="120" w:line="360" w:lineRule="auto"/>
    </w:pPr>
    <w:rPr>
      <w:sz w:val="16"/>
      <w:szCs w:val="16"/>
    </w:rPr>
  </w:style>
  <w:style w:type="character" w:styleId="976" w:customStyle="1">
    <w:name w:val="Основной текст с отступом 3 Знак"/>
    <w:link w:val="975"/>
    <w:rPr>
      <w:sz w:val="16"/>
      <w:szCs w:val="16"/>
    </w:rPr>
  </w:style>
  <w:style w:type="paragraph" w:styleId="977">
    <w:name w:val="Revision"/>
    <w:hidden/>
    <w:uiPriority w:val="99"/>
    <w:semiHidden/>
    <w:rPr>
      <w:sz w:val="24"/>
      <w:szCs w:val="24"/>
      <w:lang w:val="en-GB"/>
    </w:rPr>
  </w:style>
  <w:style w:type="paragraph" w:styleId="978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979" w:customStyle="1">
    <w:name w:val="Основной текст Знак"/>
    <w:link w:val="958"/>
    <w:rPr>
      <w:sz w:val="28"/>
      <w:szCs w:val="28"/>
    </w:rPr>
  </w:style>
  <w:style w:type="paragraph" w:styleId="980">
    <w:name w:val="Title"/>
    <w:basedOn w:val="774"/>
    <w:link w:val="981"/>
    <w:qFormat/>
    <w:pPr>
      <w:jc w:val="center"/>
      <w:widowControl w:val="off"/>
    </w:pPr>
    <w:rPr>
      <w:b/>
      <w:bCs/>
    </w:rPr>
  </w:style>
  <w:style w:type="character" w:styleId="981" w:customStyle="1">
    <w:name w:val="Заголовок Знак"/>
    <w:link w:val="980"/>
    <w:uiPriority w:val="10"/>
    <w:rPr>
      <w:b/>
      <w:bCs/>
      <w:sz w:val="24"/>
      <w:szCs w:val="24"/>
    </w:rPr>
  </w:style>
  <w:style w:type="paragraph" w:styleId="982">
    <w:name w:val="Header"/>
    <w:basedOn w:val="774"/>
    <w:link w:val="983"/>
    <w:uiPriority w:val="99"/>
    <w:pPr>
      <w:tabs>
        <w:tab w:val="center" w:pos="4677" w:leader="none"/>
        <w:tab w:val="right" w:pos="9355" w:leader="none"/>
      </w:tabs>
    </w:pPr>
  </w:style>
  <w:style w:type="character" w:styleId="983" w:customStyle="1">
    <w:name w:val="Верхний колонтитул Знак"/>
    <w:link w:val="982"/>
    <w:uiPriority w:val="99"/>
    <w:rPr>
      <w:sz w:val="24"/>
      <w:szCs w:val="24"/>
      <w:lang w:val="en-GB"/>
    </w:rPr>
  </w:style>
  <w:style w:type="paragraph" w:styleId="984">
    <w:name w:val="Footer"/>
    <w:basedOn w:val="774"/>
    <w:link w:val="985"/>
    <w:pPr>
      <w:tabs>
        <w:tab w:val="center" w:pos="4677" w:leader="none"/>
        <w:tab w:val="right" w:pos="9355" w:leader="none"/>
      </w:tabs>
    </w:pPr>
  </w:style>
  <w:style w:type="character" w:styleId="985" w:customStyle="1">
    <w:name w:val="Нижний колонтитул Знак"/>
    <w:link w:val="984"/>
    <w:uiPriority w:val="99"/>
    <w:rPr>
      <w:sz w:val="24"/>
      <w:szCs w:val="24"/>
      <w:lang w:val="en-GB"/>
    </w:rPr>
  </w:style>
  <w:style w:type="paragraph" w:styleId="986">
    <w:name w:val="Body Text 2"/>
    <w:basedOn w:val="774"/>
    <w:link w:val="987"/>
    <w:pPr>
      <w:spacing w:after="120" w:line="480" w:lineRule="auto"/>
    </w:pPr>
  </w:style>
  <w:style w:type="character" w:styleId="987" w:customStyle="1">
    <w:name w:val="Основной текст 2 Знак"/>
    <w:link w:val="986"/>
    <w:rPr>
      <w:sz w:val="24"/>
      <w:szCs w:val="24"/>
    </w:rPr>
  </w:style>
  <w:style w:type="paragraph" w:styleId="988">
    <w:name w:val="Body Text Indent"/>
    <w:basedOn w:val="774"/>
    <w:link w:val="989"/>
    <w:pPr>
      <w:ind w:left="283"/>
      <w:spacing w:after="120"/>
    </w:pPr>
  </w:style>
  <w:style w:type="character" w:styleId="989" w:customStyle="1">
    <w:name w:val="Основной текст с отступом Знак"/>
    <w:link w:val="988"/>
    <w:rPr>
      <w:sz w:val="24"/>
      <w:szCs w:val="24"/>
    </w:rPr>
  </w:style>
  <w:style w:type="character" w:styleId="990">
    <w:name w:val="Strong"/>
    <w:qFormat/>
    <w:rPr>
      <w:b/>
      <w:bCs/>
    </w:rPr>
  </w:style>
  <w:style w:type="paragraph" w:styleId="991" w:customStyle="1">
    <w:name w:val="Пункт 3.3.3"/>
    <w:basedOn w:val="774"/>
    <w:pPr>
      <w:ind w:left="704" w:hanging="504"/>
      <w:keepLines/>
      <w:keepNext/>
      <w:spacing w:before="240" w:after="240"/>
      <w:widowControl w:val="off"/>
      <w:tabs>
        <w:tab w:val="num" w:pos="920" w:leader="none"/>
      </w:tabs>
      <w:outlineLvl w:val="1"/>
    </w:pPr>
    <w:rPr>
      <w:sz w:val="20"/>
      <w:szCs w:val="20"/>
      <w:lang w:val="ru-RU"/>
    </w:rPr>
  </w:style>
  <w:style w:type="paragraph" w:styleId="992" w:customStyle="1">
    <w:name w:val="Заглавие"/>
    <w:basedOn w:val="774"/>
    <w:pPr>
      <w:jc w:val="center"/>
      <w:spacing w:after="120"/>
      <w:widowControl w:val="off"/>
    </w:pPr>
    <w:rPr>
      <w:b/>
      <w:bCs/>
      <w:sz w:val="32"/>
      <w:szCs w:val="20"/>
      <w:lang w:val="ru-RU"/>
    </w:rPr>
  </w:style>
  <w:style w:type="paragraph" w:styleId="993">
    <w:name w:val="Caption"/>
    <w:basedOn w:val="774"/>
    <w:next w:val="774"/>
    <w:link w:val="809"/>
    <w:uiPriority w:val="35"/>
    <w:qFormat/>
    <w:pPr>
      <w:jc w:val="both"/>
      <w:spacing w:before="120" w:after="120"/>
      <w:widowControl w:val="off"/>
    </w:pPr>
    <w:rPr>
      <w:b/>
      <w:bCs/>
      <w:lang w:val="ru-RU"/>
    </w:rPr>
  </w:style>
  <w:style w:type="character" w:styleId="994" w:customStyle="1">
    <w:name w:val="Текст сноски Знак"/>
    <w:link w:val="960"/>
    <w:uiPriority w:val="99"/>
    <w:rPr>
      <w:lang w:val="en-GB"/>
    </w:rPr>
  </w:style>
  <w:style w:type="character" w:styleId="995">
    <w:name w:val="Hyperlink"/>
    <w:uiPriority w:val="99"/>
    <w:unhideWhenUsed/>
    <w:rPr>
      <w:color w:val="0000ff"/>
      <w:u w:val="single"/>
    </w:rPr>
  </w:style>
  <w:style w:type="character" w:styleId="996">
    <w:name w:val="FollowedHyperlink"/>
    <w:uiPriority w:val="99"/>
    <w:rPr>
      <w:color w:val="800080"/>
      <w:u w:val="single"/>
    </w:rPr>
  </w:style>
  <w:style w:type="paragraph" w:styleId="997" w:customStyle="1">
    <w:name w:val="1. Статья"/>
    <w:basedOn w:val="777"/>
    <w:qFormat/>
    <w:pPr>
      <w:numPr>
        <w:ilvl w:val="0"/>
        <w:numId w:val="4"/>
      </w:numPr>
      <w:ind w:right="1462"/>
      <w:jc w:val="center"/>
      <w:keepLines w:val="0"/>
      <w:keepNext w:val="0"/>
      <w:spacing w:before="0"/>
      <w:widowControl w:val="off"/>
      <w:tabs>
        <w:tab w:val="left" w:pos="2340" w:leader="none"/>
      </w:tabs>
    </w:pPr>
    <w:rPr>
      <w:rFonts w:ascii="Times New Roman" w:hAnsi="Times New Roman"/>
      <w:b w:val="0"/>
      <w:bCs w:val="0"/>
      <w:color w:val="auto"/>
    </w:rPr>
  </w:style>
  <w:style w:type="paragraph" w:styleId="998" w:customStyle="1">
    <w:name w:val="2. Пункт"/>
    <w:basedOn w:val="777"/>
    <w:pPr>
      <w:numPr>
        <w:ilvl w:val="1"/>
        <w:numId w:val="4"/>
      </w:numPr>
      <w:jc w:val="both"/>
      <w:keepLines w:val="0"/>
      <w:keepNext w:val="0"/>
      <w:spacing w:before="0"/>
      <w:widowControl w:val="off"/>
    </w:pPr>
    <w:rPr>
      <w:rFonts w:ascii="Times New Roman" w:hAnsi="Times New Roman"/>
      <w:b w:val="0"/>
      <w:bCs w:val="0"/>
      <w:color w:val="auto"/>
    </w:rPr>
  </w:style>
  <w:style w:type="paragraph" w:styleId="999" w:customStyle="1">
    <w:name w:val="3. Подпункт"/>
    <w:basedOn w:val="777"/>
    <w:link w:val="1000"/>
    <w:qFormat/>
    <w:pPr>
      <w:numPr>
        <w:ilvl w:val="2"/>
        <w:numId w:val="4"/>
      </w:numPr>
      <w:jc w:val="both"/>
      <w:keepLines w:val="0"/>
      <w:keepNext w:val="0"/>
      <w:spacing w:before="0"/>
      <w:widowControl w:val="off"/>
      <w:tabs>
        <w:tab w:val="left" w:pos="1620" w:leader="none"/>
      </w:tabs>
    </w:pPr>
    <w:rPr>
      <w:rFonts w:ascii="Times New Roman" w:hAnsi="Times New Roman"/>
      <w:color w:val="auto"/>
    </w:rPr>
  </w:style>
  <w:style w:type="character" w:styleId="1000" w:customStyle="1">
    <w:name w:val="3. Подпункт Знак"/>
    <w:link w:val="999"/>
    <w:rPr>
      <w:b/>
      <w:bCs/>
      <w:sz w:val="24"/>
      <w:szCs w:val="24"/>
      <w:lang w:val="en-GB"/>
    </w:rPr>
  </w:style>
  <w:style w:type="character" w:styleId="1001" w:customStyle="1">
    <w:name w:val="Абзац списка Знак"/>
    <w:link w:val="969"/>
    <w:uiPriority w:val="34"/>
    <w:rPr>
      <w:sz w:val="24"/>
      <w:szCs w:val="24"/>
    </w:rPr>
  </w:style>
  <w:style w:type="character" w:styleId="1002" w:customStyle="1">
    <w:name w:val="Название Знак"/>
    <w:rPr>
      <w:b/>
      <w:bCs/>
      <w:sz w:val="24"/>
      <w:szCs w:val="24"/>
    </w:rPr>
  </w:style>
  <w:style w:type="character" w:styleId="1003" w:customStyle="1">
    <w:name w:val="Заголовок 4 Знак"/>
    <w:basedOn w:val="784"/>
    <w:link w:val="778"/>
    <w:uiPriority w:val="9"/>
    <w:rPr>
      <w:b/>
      <w:bCs/>
      <w:sz w:val="28"/>
      <w:szCs w:val="28"/>
    </w:rPr>
  </w:style>
  <w:style w:type="character" w:styleId="1004" w:customStyle="1">
    <w:name w:val="Заголовок 5 Знак"/>
    <w:basedOn w:val="784"/>
    <w:link w:val="779"/>
    <w:uiPriority w:val="9"/>
    <w:rPr>
      <w:b/>
      <w:bCs/>
      <w:i/>
      <w:iCs/>
      <w:sz w:val="26"/>
      <w:szCs w:val="26"/>
    </w:rPr>
  </w:style>
  <w:style w:type="character" w:styleId="1005" w:customStyle="1">
    <w:name w:val="Заголовок 6 Знак"/>
    <w:basedOn w:val="784"/>
    <w:link w:val="780"/>
    <w:uiPriority w:val="9"/>
    <w:rPr>
      <w:b/>
      <w:bCs/>
      <w:sz w:val="22"/>
      <w:szCs w:val="22"/>
    </w:rPr>
  </w:style>
  <w:style w:type="character" w:styleId="1006" w:customStyle="1">
    <w:name w:val="Заголовок 7 Знак"/>
    <w:basedOn w:val="784"/>
    <w:link w:val="781"/>
    <w:rPr>
      <w:sz w:val="24"/>
      <w:szCs w:val="24"/>
    </w:rPr>
  </w:style>
  <w:style w:type="character" w:styleId="1007" w:customStyle="1">
    <w:name w:val="Заголовок 8 Знак"/>
    <w:basedOn w:val="784"/>
    <w:link w:val="782"/>
    <w:uiPriority w:val="9"/>
    <w:rPr>
      <w:i/>
      <w:iCs/>
      <w:sz w:val="24"/>
      <w:szCs w:val="24"/>
    </w:rPr>
  </w:style>
  <w:style w:type="character" w:styleId="1008" w:customStyle="1">
    <w:name w:val="Заголовок 9 Знак"/>
    <w:basedOn w:val="784"/>
    <w:link w:val="783"/>
    <w:uiPriority w:val="9"/>
    <w:rPr>
      <w:rFonts w:ascii="Arial" w:hAnsi="Arial"/>
      <w:b/>
      <w:i/>
      <w:sz w:val="18"/>
    </w:rPr>
  </w:style>
  <w:style w:type="character" w:styleId="1009" w:customStyle="1">
    <w:name w:val="Текст выноски Знак"/>
    <w:basedOn w:val="784"/>
    <w:link w:val="963"/>
    <w:semiHidden/>
    <w:rPr>
      <w:rFonts w:ascii="Tahoma" w:hAnsi="Tahoma" w:cs="Tahoma"/>
      <w:sz w:val="16"/>
      <w:szCs w:val="16"/>
      <w:lang w:val="en-GB"/>
    </w:rPr>
  </w:style>
  <w:style w:type="character" w:styleId="1010" w:customStyle="1">
    <w:name w:val="Основной текст_"/>
    <w:link w:val="1011"/>
    <w:rPr>
      <w:shd w:val="clear" w:color="auto" w:fill="ffffff"/>
    </w:rPr>
  </w:style>
  <w:style w:type="paragraph" w:styleId="1011" w:customStyle="1">
    <w:name w:val="Основной текст3"/>
    <w:basedOn w:val="774"/>
    <w:link w:val="1010"/>
    <w:pPr>
      <w:jc w:val="both"/>
      <w:spacing w:before="240" w:after="240" w:line="0" w:lineRule="atLeast"/>
      <w:shd w:val="clear" w:color="auto" w:fill="ffffff"/>
      <w:widowControl w:val="off"/>
    </w:pPr>
    <w:rPr>
      <w:sz w:val="20"/>
      <w:szCs w:val="20"/>
      <w:lang w:val="ru-RU"/>
    </w:rPr>
  </w:style>
  <w:style w:type="character" w:styleId="1012" w:customStyle="1">
    <w:name w:val="Основной текст + Полужирный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/>
    </w:rPr>
  </w:style>
  <w:style w:type="character" w:styleId="1013" w:customStyle="1">
    <w:name w:val="Основной текст (2)_"/>
    <w:link w:val="1015"/>
    <w:rPr>
      <w:b/>
      <w:bCs/>
      <w:shd w:val="clear" w:color="auto" w:fill="ffffff"/>
    </w:rPr>
  </w:style>
  <w:style w:type="character" w:styleId="1014" w:customStyle="1">
    <w:name w:val="Основной текст (2) + Не полужирный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/>
    </w:rPr>
  </w:style>
  <w:style w:type="paragraph" w:styleId="1015" w:customStyle="1">
    <w:name w:val="Основной текст (2)"/>
    <w:basedOn w:val="774"/>
    <w:link w:val="1013"/>
    <w:pPr>
      <w:spacing w:line="262" w:lineRule="exact"/>
      <w:shd w:val="clear" w:color="auto" w:fill="ffffff"/>
      <w:widowControl w:val="off"/>
    </w:pPr>
    <w:rPr>
      <w:b/>
      <w:bCs/>
      <w:sz w:val="20"/>
      <w:szCs w:val="20"/>
      <w:lang w:val="ru-RU"/>
    </w:rPr>
  </w:style>
  <w:style w:type="paragraph" w:styleId="1016" w:customStyle="1">
    <w:name w:val="обычный"/>
    <w:basedOn w:val="774"/>
    <w:link w:val="1017"/>
    <w:qFormat/>
    <w:pPr>
      <w:ind w:firstLine="709"/>
      <w:jc w:val="both"/>
      <w:tabs>
        <w:tab w:val="left" w:pos="8280" w:leader="none"/>
      </w:tabs>
    </w:pPr>
    <w:rPr>
      <w:rFonts w:eastAsia="Courier New"/>
      <w:sz w:val="20"/>
      <w:szCs w:val="20"/>
      <w:lang w:val="ru-RU"/>
    </w:rPr>
  </w:style>
  <w:style w:type="character" w:styleId="1017" w:customStyle="1">
    <w:name w:val="обычный Знак"/>
    <w:link w:val="1016"/>
    <w:rPr>
      <w:rFonts w:eastAsia="Courier New"/>
    </w:rPr>
  </w:style>
  <w:style w:type="character" w:styleId="1018" w:customStyle="1">
    <w:name w:val="Основной текст (5)_"/>
    <w:link w:val="1019"/>
    <w:rPr>
      <w:b/>
      <w:bCs/>
      <w:sz w:val="21"/>
      <w:szCs w:val="21"/>
      <w:shd w:val="clear" w:color="auto" w:fill="ffffff"/>
    </w:rPr>
  </w:style>
  <w:style w:type="paragraph" w:styleId="1019" w:customStyle="1">
    <w:name w:val="Основной текст (5)1"/>
    <w:basedOn w:val="774"/>
    <w:link w:val="1018"/>
    <w:pPr>
      <w:jc w:val="center"/>
      <w:spacing w:line="0" w:lineRule="atLeast"/>
      <w:shd w:val="clear" w:color="auto" w:fill="ffffff"/>
      <w:widowControl w:val="off"/>
    </w:pPr>
    <w:rPr>
      <w:b/>
      <w:bCs/>
      <w:sz w:val="21"/>
      <w:szCs w:val="21"/>
      <w:lang w:val="ru-RU"/>
    </w:rPr>
  </w:style>
  <w:style w:type="character" w:styleId="1020" w:customStyle="1">
    <w:name w:val="Заголовок 1 Знак"/>
    <w:basedOn w:val="784"/>
    <w:link w:val="775"/>
    <w:uiPriority w:val="9"/>
    <w:rPr>
      <w:rFonts w:ascii="Arial" w:hAnsi="Arial" w:cs="Arial"/>
      <w:b/>
      <w:bCs/>
      <w:caps/>
      <w:sz w:val="36"/>
      <w:szCs w:val="36"/>
    </w:rPr>
  </w:style>
  <w:style w:type="paragraph" w:styleId="1021" w:customStyle="1">
    <w:name w:val="Знак Знак Знак2 Знак1 Знак Знак Знак Знак Знак Знак Знак Знак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1022">
    <w:name w:val="page number"/>
    <w:basedOn w:val="784"/>
  </w:style>
  <w:style w:type="paragraph" w:styleId="1023" w:customStyle="1">
    <w:name w:val="текст1"/>
    <w:pPr>
      <w:ind w:firstLine="397"/>
      <w:jc w:val="both"/>
    </w:pPr>
    <w:rPr>
      <w:rFonts w:ascii="schoolbookc" w:hAnsi="schoolbookc"/>
      <w:sz w:val="24"/>
    </w:rPr>
  </w:style>
  <w:style w:type="paragraph" w:styleId="1024">
    <w:name w:val="Block Text"/>
    <w:basedOn w:val="774"/>
    <w:pPr>
      <w:ind w:left="283" w:right="283"/>
      <w:jc w:val="both"/>
      <w:spacing w:before="57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b/>
      <w:i/>
      <w:sz w:val="20"/>
      <w:szCs w:val="20"/>
      <w:lang w:val="ru-RU"/>
    </w:rPr>
  </w:style>
  <w:style w:type="paragraph" w:styleId="1025" w:customStyle="1">
    <w:name w:val="втяжка"/>
    <w:basedOn w:val="1023"/>
    <w:next w:val="1023"/>
    <w:pPr>
      <w:ind w:left="567" w:hanging="567"/>
      <w:spacing w:before="57"/>
      <w:tabs>
        <w:tab w:val="left" w:pos="567" w:leader="none"/>
      </w:tabs>
    </w:pPr>
  </w:style>
  <w:style w:type="paragraph" w:styleId="1026" w:customStyle="1">
    <w:name w:val="втяжка1"/>
    <w:basedOn w:val="1025"/>
    <w:next w:val="1025"/>
    <w:pPr>
      <w:ind w:left="1134"/>
      <w:tabs>
        <w:tab w:val="clear" w:pos="567" w:leader="none"/>
        <w:tab w:val="left" w:pos="1134" w:leader="none"/>
      </w:tabs>
    </w:pPr>
  </w:style>
  <w:style w:type="paragraph" w:styleId="1027">
    <w:name w:val="Body Text Indent 2"/>
    <w:basedOn w:val="774"/>
    <w:link w:val="1028"/>
    <w:pPr>
      <w:ind w:left="720" w:hanging="720"/>
      <w:jc w:val="both"/>
      <w:spacing w:before="57"/>
      <w:tabs>
        <w:tab w:val="left" w:pos="720" w:leader="none"/>
      </w:tabs>
    </w:pPr>
    <w:rPr>
      <w:sz w:val="20"/>
      <w:szCs w:val="20"/>
      <w:lang w:val="ru-RU"/>
    </w:rPr>
  </w:style>
  <w:style w:type="character" w:styleId="1028" w:customStyle="1">
    <w:name w:val="Основной текст с отступом 2 Знак"/>
    <w:basedOn w:val="784"/>
    <w:link w:val="1027"/>
    <w:rPr>
      <w:sz w:val="24"/>
    </w:rPr>
  </w:style>
  <w:style w:type="character" w:styleId="1029" w:customStyle="1">
    <w:name w:val="Normal Знак"/>
    <w:link w:val="950"/>
  </w:style>
  <w:style w:type="paragraph" w:styleId="1030" w:customStyle="1">
    <w:name w:val="текст-табл"/>
    <w:basedOn w:val="774"/>
    <w:next w:val="774"/>
    <w:pPr>
      <w:ind w:left="283" w:right="283"/>
      <w:jc w:val="both"/>
      <w:spacing w:before="57"/>
    </w:pPr>
    <w:rPr>
      <w:rFonts w:ascii="schoolbookc" w:hAnsi="schoolbookc"/>
      <w:b/>
      <w:i/>
      <w:sz w:val="20"/>
      <w:szCs w:val="20"/>
      <w:lang w:val="ru-RU"/>
    </w:rPr>
  </w:style>
  <w:style w:type="paragraph" w:styleId="1031" w:customStyle="1">
    <w:name w:val="текст"/>
    <w:pPr>
      <w:jc w:val="both"/>
    </w:pPr>
    <w:rPr>
      <w:rFonts w:ascii="schoolbookc" w:hAnsi="schoolbookc"/>
      <w:color w:val="000000"/>
      <w:sz w:val="24"/>
    </w:rPr>
  </w:style>
  <w:style w:type="paragraph" w:styleId="1032" w:customStyle="1">
    <w:name w:val="заг_центр"/>
    <w:basedOn w:val="1030"/>
    <w:pPr>
      <w:jc w:val="center"/>
    </w:pPr>
    <w:rPr>
      <w:rFonts w:ascii="avantgardegothicc" w:hAnsi="avantgardegothicc"/>
    </w:rPr>
  </w:style>
  <w:style w:type="paragraph" w:styleId="1033" w:customStyle="1">
    <w:name w:val="fr1"/>
    <w:basedOn w:val="774"/>
    <w:pPr>
      <w:ind w:left="150" w:right="150"/>
      <w:spacing w:before="150" w:after="150"/>
    </w:pPr>
    <w:rPr>
      <w:lang w:val="ru-RU"/>
    </w:rPr>
  </w:style>
  <w:style w:type="paragraph" w:styleId="1034" w:customStyle="1">
    <w:name w:val="Стиль1"/>
    <w:basedOn w:val="774"/>
    <w:pPr>
      <w:ind w:left="432" w:hanging="432"/>
      <w:keepLines/>
      <w:keepNext/>
      <w:spacing w:after="60"/>
      <w:widowControl w:val="off"/>
      <w:tabs>
        <w:tab w:val="num" w:pos="432" w:leader="none"/>
      </w:tabs>
      <w:suppressLineNumbers/>
    </w:pPr>
    <w:rPr>
      <w:b/>
      <w:sz w:val="28"/>
      <w:lang w:val="ru-RU"/>
    </w:rPr>
  </w:style>
  <w:style w:type="paragraph" w:styleId="1035" w:customStyle="1">
    <w:name w:val="Стиль2"/>
    <w:basedOn w:val="1036"/>
    <w:pPr>
      <w:ind w:left="1296" w:hanging="576"/>
      <w:jc w:val="both"/>
      <w:keepLines/>
      <w:keepNext/>
      <w:spacing w:after="60"/>
      <w:widowControl w:val="off"/>
      <w:tabs>
        <w:tab w:val="clear" w:pos="432" w:leader="none"/>
        <w:tab w:val="num" w:pos="1296" w:leader="none"/>
      </w:tabs>
      <w:suppressLineNumbers/>
    </w:pPr>
    <w:rPr>
      <w:b/>
      <w:sz w:val="24"/>
    </w:rPr>
  </w:style>
  <w:style w:type="paragraph" w:styleId="1036">
    <w:name w:val="List Number 2"/>
    <w:basedOn w:val="774"/>
    <w:pPr>
      <w:ind w:left="432" w:hanging="432"/>
      <w:tabs>
        <w:tab w:val="num" w:pos="432" w:leader="none"/>
      </w:tabs>
    </w:pPr>
    <w:rPr>
      <w:sz w:val="20"/>
      <w:szCs w:val="20"/>
      <w:lang w:val="ru-RU"/>
    </w:rPr>
  </w:style>
  <w:style w:type="paragraph" w:styleId="1037" w:customStyle="1">
    <w:name w:val="Стиль3"/>
    <w:basedOn w:val="1027"/>
    <w:link w:val="1038"/>
    <w:pPr>
      <w:ind w:left="900" w:firstLine="0"/>
      <w:spacing w:before="0"/>
      <w:widowControl w:val="off"/>
      <w:tabs>
        <w:tab w:val="clear" w:pos="720" w:leader="none"/>
        <w:tab w:val="num" w:pos="1127" w:leader="none"/>
      </w:tabs>
    </w:pPr>
  </w:style>
  <w:style w:type="character" w:styleId="1038" w:customStyle="1">
    <w:name w:val="Стиль3 Знак"/>
    <w:link w:val="1037"/>
    <w:rPr>
      <w:sz w:val="24"/>
    </w:rPr>
  </w:style>
  <w:style w:type="paragraph" w:styleId="1039" w:customStyle="1">
    <w:name w:val="9"/>
    <w:basedOn w:val="774"/>
    <w:pPr>
      <w:jc w:val="center"/>
    </w:pPr>
    <w:rPr>
      <w:rFonts w:eastAsia="Arial Unicode MS"/>
      <w:b/>
      <w:bCs/>
      <w:sz w:val="16"/>
      <w:szCs w:val="16"/>
      <w:lang w:val="ru-RU"/>
    </w:rPr>
  </w:style>
  <w:style w:type="paragraph" w:styleId="1040" w:customStyle="1">
    <w:name w:val="Контракт-пункт"/>
    <w:basedOn w:val="774"/>
    <w:pPr>
      <w:ind w:left="720" w:firstLine="567"/>
      <w:jc w:val="both"/>
      <w:spacing w:after="60"/>
      <w:tabs>
        <w:tab w:val="left" w:pos="680" w:leader="none"/>
        <w:tab w:val="num" w:pos="720" w:leader="none"/>
      </w:tabs>
    </w:pPr>
    <w:rPr>
      <w:lang w:val="ru-RU"/>
    </w:rPr>
  </w:style>
  <w:style w:type="paragraph" w:styleId="1041" w:customStyle="1">
    <w:name w:val="Текст_начало_2"/>
    <w:basedOn w:val="774"/>
    <w:pPr>
      <w:jc w:val="both"/>
      <w:spacing w:line="360" w:lineRule="exact"/>
    </w:pPr>
    <w:rPr>
      <w:rFonts w:ascii="Arial" w:hAnsi="Arial"/>
      <w:sz w:val="20"/>
      <w:szCs w:val="20"/>
    </w:rPr>
  </w:style>
  <w:style w:type="paragraph" w:styleId="1042" w:customStyle="1">
    <w:name w:val="02statia1"/>
    <w:basedOn w:val="774"/>
    <w:pPr>
      <w:ind w:left="1134" w:right="851" w:hanging="578"/>
      <w:keepNext/>
      <w:spacing w:before="280" w:line="320" w:lineRule="atLeast"/>
      <w:outlineLvl w:val="2"/>
    </w:pPr>
    <w:rPr>
      <w:rFonts w:ascii="garamondnarrowc" w:hAnsi="garamondnarrowc"/>
      <w:b/>
      <w:lang w:val="ru-RU"/>
    </w:rPr>
  </w:style>
  <w:style w:type="paragraph" w:styleId="1043" w:customStyle="1">
    <w:name w:val="02statia2"/>
    <w:basedOn w:val="774"/>
    <w:pPr>
      <w:ind w:left="202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  <w:lang w:val="ru-RU"/>
    </w:rPr>
  </w:style>
  <w:style w:type="paragraph" w:styleId="1044" w:customStyle="1">
    <w:name w:val="02statia3"/>
    <w:basedOn w:val="774"/>
    <w:pPr>
      <w:ind w:left="290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  <w:lang w:val="ru-RU"/>
    </w:rPr>
  </w:style>
  <w:style w:type="paragraph" w:styleId="1045" w:customStyle="1">
    <w:name w:val="03zagolovok2"/>
    <w:basedOn w:val="774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  <w:lang w:val="ru-RU"/>
    </w:rPr>
  </w:style>
  <w:style w:type="paragraph" w:styleId="1046" w:customStyle="1">
    <w:name w:val="директор"/>
    <w:basedOn w:val="774"/>
    <w:pPr>
      <w:ind w:firstLine="454"/>
      <w:jc w:val="both"/>
      <w:spacing w:line="218" w:lineRule="auto"/>
      <w:widowControl w:val="off"/>
    </w:pPr>
    <w:rPr>
      <w:rFonts w:ascii="Arial" w:hAnsi="Arial"/>
      <w:sz w:val="20"/>
      <w:szCs w:val="20"/>
      <w:lang w:val="ru-RU"/>
    </w:rPr>
  </w:style>
  <w:style w:type="paragraph" w:styleId="1047" w:customStyle="1">
    <w:name w:val="FR1"/>
    <w:pPr>
      <w:ind w:left="920"/>
      <w:widowControl w:val="off"/>
    </w:pPr>
    <w:rPr>
      <w:rFonts w:ascii="Arial" w:hAnsi="Arial" w:cs="Arial"/>
      <w:b/>
      <w:bCs/>
      <w:sz w:val="18"/>
      <w:szCs w:val="18"/>
    </w:rPr>
  </w:style>
  <w:style w:type="paragraph" w:styleId="1048">
    <w:name w:val="Subtitle"/>
    <w:basedOn w:val="774"/>
    <w:link w:val="1049"/>
    <w:qFormat/>
    <w:pPr>
      <w:jc w:val="center"/>
      <w:spacing w:after="60"/>
      <w:outlineLvl w:val="1"/>
    </w:pPr>
    <w:rPr>
      <w:rFonts w:ascii="Arial" w:hAnsi="Arial"/>
      <w:sz w:val="20"/>
      <w:szCs w:val="20"/>
      <w:lang w:val="ru-RU"/>
    </w:rPr>
  </w:style>
  <w:style w:type="character" w:styleId="1049" w:customStyle="1">
    <w:name w:val="Подзаголовок Знак"/>
    <w:basedOn w:val="784"/>
    <w:link w:val="1048"/>
    <w:uiPriority w:val="11"/>
    <w:rPr>
      <w:rFonts w:ascii="Arial" w:hAnsi="Arial"/>
      <w:sz w:val="24"/>
    </w:rPr>
  </w:style>
  <w:style w:type="character" w:styleId="1050" w:customStyle="1">
    <w:name w:val="Основной шрифт"/>
    <w:semiHidden/>
  </w:style>
  <w:style w:type="paragraph" w:styleId="1051" w:customStyle="1">
    <w:name w:val="Комментарий"/>
    <w:basedOn w:val="774"/>
    <w:next w:val="774"/>
    <w:pPr>
      <w:ind w:left="170"/>
      <w:jc w:val="both"/>
    </w:pPr>
    <w:rPr>
      <w:rFonts w:ascii="Arial" w:hAnsi="Arial"/>
      <w:i/>
      <w:iCs/>
      <w:color w:val="800080"/>
      <w:sz w:val="20"/>
      <w:szCs w:val="20"/>
      <w:lang w:val="ru-RU"/>
    </w:rPr>
  </w:style>
  <w:style w:type="character" w:styleId="1052" w:customStyle="1">
    <w:name w:val="Стиль3 Знак Знак"/>
    <w:rPr>
      <w:sz w:val="24"/>
      <w:lang w:val="ru-RU" w:eastAsia="ru-RU" w:bidi="ar-SA"/>
    </w:rPr>
  </w:style>
  <w:style w:type="paragraph" w:styleId="1053" w:customStyle="1">
    <w:name w:val="Обычный + 14 pt"/>
    <w:basedOn w:val="774"/>
    <w:pPr>
      <w:ind w:firstLine="720"/>
      <w:jc w:val="both"/>
    </w:pPr>
    <w:rPr>
      <w:sz w:val="28"/>
      <w:szCs w:val="20"/>
      <w:lang w:val="ru-RU"/>
    </w:rPr>
  </w:style>
  <w:style w:type="paragraph" w:styleId="1054">
    <w:name w:val="HTML Preformatted"/>
    <w:basedOn w:val="774"/>
    <w:link w:val="1055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color w:val="000000"/>
      <w:sz w:val="20"/>
      <w:szCs w:val="20"/>
      <w:lang w:val="ru-RU"/>
    </w:rPr>
  </w:style>
  <w:style w:type="character" w:styleId="1055" w:customStyle="1">
    <w:name w:val="Стандартный HTML Знак"/>
    <w:basedOn w:val="784"/>
    <w:link w:val="1054"/>
    <w:rPr>
      <w:rFonts w:ascii="Courier New" w:hAnsi="Courier New" w:eastAsia="Courier New" w:cs="Courier New"/>
      <w:color w:val="000000"/>
    </w:rPr>
  </w:style>
  <w:style w:type="paragraph" w:styleId="1056" w:customStyle="1">
    <w:name w:val="Знак1 Знак Знак Знак Знак Знак Знак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057" w:customStyle="1">
    <w:name w:val="Знак Знак Знак Знак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1058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paragraph" w:styleId="1059">
    <w:name w:val="Normal (Web)"/>
    <w:basedOn w:val="774"/>
    <w:link w:val="1060"/>
    <w:pPr>
      <w:spacing w:before="100" w:after="100"/>
    </w:pPr>
    <w:rPr>
      <w:sz w:val="20"/>
      <w:szCs w:val="20"/>
      <w:lang w:val="ru-RU"/>
    </w:rPr>
  </w:style>
  <w:style w:type="character" w:styleId="1060" w:customStyle="1">
    <w:name w:val="Обычный (веб) Знак"/>
    <w:link w:val="1059"/>
    <w:rPr>
      <w:sz w:val="24"/>
    </w:rPr>
  </w:style>
  <w:style w:type="paragraph" w:styleId="1061" w:customStyle="1">
    <w:name w:val="Знак1 Знак Знак Знак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062">
    <w:name w:val="List Bullet"/>
    <w:basedOn w:val="774"/>
    <w:pPr>
      <w:jc w:val="both"/>
      <w:spacing w:after="60"/>
      <w:widowControl w:val="off"/>
      <w:tabs>
        <w:tab w:val="num" w:pos="360" w:leader="none"/>
      </w:tabs>
    </w:pPr>
    <w:rPr>
      <w:lang w:val="ru-RU"/>
    </w:rPr>
  </w:style>
  <w:style w:type="paragraph" w:styleId="1063" w:customStyle="1">
    <w:name w:val="Char Char1 Знак Знак Знак"/>
    <w:basedOn w:val="774"/>
    <w:rPr>
      <w:rFonts w:ascii="Verdana" w:hAnsi="Verdana" w:cs="Verdana"/>
      <w:sz w:val="20"/>
      <w:szCs w:val="20"/>
      <w:lang w:val="en-US" w:eastAsia="en-US"/>
    </w:rPr>
  </w:style>
  <w:style w:type="paragraph" w:styleId="1064" w:customStyle="1">
    <w:name w:val="Знак1"/>
    <w:basedOn w:val="774"/>
    <w:pPr>
      <w:numPr>
        <w:ilvl w:val="0"/>
        <w:numId w:val="22"/>
      </w:numPr>
      <w:ind w:left="0" w:firstLine="0"/>
      <w:spacing w:before="100" w:beforeAutospacing="1" w:after="100" w:afterAutospacing="1"/>
      <w:tabs>
        <w:tab w:val="clear" w:pos="567" w:leader="none"/>
      </w:tabs>
    </w:pPr>
    <w:rPr>
      <w:rFonts w:ascii="Tahoma" w:hAnsi="Tahoma"/>
      <w:sz w:val="20"/>
      <w:szCs w:val="20"/>
      <w:lang w:val="en-US" w:eastAsia="en-US"/>
    </w:rPr>
  </w:style>
  <w:style w:type="paragraph" w:styleId="1065" w:customStyle="1">
    <w:name w:val="Содержимое таблицы"/>
    <w:basedOn w:val="774"/>
    <w:pPr>
      <w:suppressLineNumbers/>
    </w:pPr>
    <w:rPr>
      <w:lang w:val="ru-RU" w:eastAsia="ar-SA"/>
    </w:rPr>
  </w:style>
  <w:style w:type="paragraph" w:styleId="1066" w:customStyle="1">
    <w:name w:val="1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1067" w:customStyle="1">
    <w:name w:val="Знак Знак1"/>
    <w:rPr>
      <w:rFonts w:ascii="Arial" w:hAnsi="Arial"/>
      <w:b/>
      <w:sz w:val="32"/>
      <w:lang w:val="ru-RU" w:eastAsia="ru-RU" w:bidi="ar-SA"/>
    </w:rPr>
  </w:style>
  <w:style w:type="paragraph" w:styleId="1068" w:customStyle="1">
    <w:name w:val="Условия контракта"/>
    <w:basedOn w:val="774"/>
    <w:semiHidden/>
    <w:pPr>
      <w:numPr>
        <w:ilvl w:val="0"/>
        <w:numId w:val="21"/>
      </w:numPr>
      <w:jc w:val="both"/>
      <w:spacing w:before="240" w:after="120"/>
    </w:pPr>
    <w:rPr>
      <w:b/>
      <w:sz w:val="20"/>
      <w:szCs w:val="20"/>
      <w:lang w:val="ru-RU"/>
    </w:rPr>
  </w:style>
  <w:style w:type="paragraph" w:styleId="1069" w:customStyle="1">
    <w:name w:val="Знак Знак Знак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070" w:customStyle="1">
    <w:name w:val="Знак Знак Знак Знак Знак Знак Знак Знак Знак Знак"/>
    <w:basedOn w:val="774"/>
    <w:rPr>
      <w:rFonts w:ascii="Verdana" w:hAnsi="Verdana" w:cs="Verdana"/>
      <w:sz w:val="20"/>
      <w:szCs w:val="20"/>
      <w:lang w:val="en-US" w:eastAsia="en-US"/>
    </w:rPr>
  </w:style>
  <w:style w:type="paragraph" w:styleId="1071" w:customStyle="1">
    <w:name w:val="Знак1 Знак Знак Знак Знак Знак Знак Знак Знак Знак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1072" w:customStyle="1">
    <w:name w:val="WW-Absatz-Standardschriftart"/>
  </w:style>
  <w:style w:type="character" w:styleId="1073" w:customStyle="1">
    <w:name w:val="Гипертекстовая ссылка"/>
    <w:rPr>
      <w:color w:val="008000"/>
    </w:rPr>
  </w:style>
  <w:style w:type="paragraph" w:styleId="1074" w:customStyle="1">
    <w:name w:val="Знак Знак Знак2 Знак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075" w:customStyle="1">
    <w:name w:val="Основной текст 31"/>
    <w:basedOn w:val="774"/>
    <w:pPr>
      <w:jc w:val="center"/>
      <w:spacing w:before="120"/>
    </w:pPr>
    <w:rPr>
      <w:sz w:val="20"/>
      <w:szCs w:val="20"/>
      <w:lang w:val="ru-RU"/>
    </w:rPr>
  </w:style>
  <w:style w:type="paragraph" w:styleId="1076">
    <w:name w:val="toc 2"/>
    <w:basedOn w:val="774"/>
    <w:next w:val="774"/>
    <w:pPr>
      <w:ind w:left="240"/>
      <w:jc w:val="center"/>
      <w:spacing w:before="120"/>
    </w:pPr>
    <w:rPr>
      <w:b/>
      <w:bCs/>
      <w:sz w:val="28"/>
      <w:szCs w:val="28"/>
      <w:lang w:val="ru-RU"/>
    </w:rPr>
  </w:style>
  <w:style w:type="character" w:styleId="1077" w:customStyle="1">
    <w:name w:val="Знак Знак Знак Знак1"/>
    <w:rPr>
      <w:rFonts w:ascii="Arial" w:hAnsi="Arial"/>
      <w:b/>
      <w:sz w:val="32"/>
      <w:lang w:val="ru-RU" w:eastAsia="ru-RU" w:bidi="ar-SA"/>
    </w:rPr>
  </w:style>
  <w:style w:type="paragraph" w:styleId="1078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079" w:customStyle="1">
    <w:name w:val="Текст Знак"/>
    <w:basedOn w:val="784"/>
    <w:link w:val="951"/>
    <w:rPr>
      <w:rFonts w:ascii="Consolas" w:hAnsi="Consolas" w:eastAsia="Calibri"/>
      <w:sz w:val="21"/>
      <w:szCs w:val="21"/>
      <w:lang w:val="en-GB" w:eastAsia="en-US"/>
    </w:rPr>
  </w:style>
  <w:style w:type="paragraph" w:styleId="1080" w:customStyle="1">
    <w:name w:val="ConsCell"/>
    <w:pPr>
      <w:widowControl w:val="off"/>
    </w:pPr>
    <w:rPr>
      <w:rFonts w:ascii="Arial" w:hAnsi="Arial" w:cs="Arial"/>
    </w:rPr>
  </w:style>
  <w:style w:type="character" w:styleId="1081" w:customStyle="1">
    <w:name w:val="Знак Знак3"/>
    <w:rPr>
      <w:lang w:val="ru-RU" w:eastAsia="ru-RU" w:bidi="ar-SA"/>
    </w:rPr>
  </w:style>
  <w:style w:type="character" w:styleId="1082" w:customStyle="1">
    <w:name w:val="Обычный (Web) Знак Знак"/>
    <w:rPr>
      <w:sz w:val="24"/>
      <w:lang w:val="ru-RU" w:eastAsia="ru-RU" w:bidi="ar-SA"/>
    </w:rPr>
  </w:style>
  <w:style w:type="character" w:styleId="1083" w:customStyle="1">
    <w:name w:val="Название 2 Знак Знак"/>
    <w:semiHidden/>
    <w:rPr>
      <w:lang w:val="ru-RU" w:eastAsia="ru-RU" w:bidi="ar-SA"/>
    </w:rPr>
  </w:style>
  <w:style w:type="paragraph" w:styleId="1084" w:customStyle="1">
    <w:name w:val="Знак2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1085" w:customStyle="1">
    <w:name w:val="Знак Знак Знак3"/>
    <w:rPr>
      <w:rFonts w:ascii="Arial" w:hAnsi="Arial"/>
      <w:b/>
      <w:sz w:val="32"/>
      <w:lang w:val="ru-RU" w:eastAsia="ru-RU" w:bidi="ar-SA"/>
    </w:rPr>
  </w:style>
  <w:style w:type="character" w:styleId="1086" w:customStyle="1">
    <w:name w:val="Знак Знак7"/>
    <w:rPr>
      <w:lang w:val="ru-RU" w:eastAsia="ru-RU" w:bidi="ar-SA"/>
    </w:rPr>
  </w:style>
  <w:style w:type="paragraph" w:styleId="1087" w:customStyle="1">
    <w:name w:val="Знак1 Знак Знак Знак Знак Знак"/>
    <w:basedOn w:val="77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1088" w:customStyle="1">
    <w:name w:val="Знак Знак Char Char"/>
    <w:basedOn w:val="774"/>
    <w:semiHidden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styleId="1089" w:customStyle="1">
    <w:name w:val="Absatz-Standardschriftart"/>
  </w:style>
  <w:style w:type="character" w:styleId="1090" w:customStyle="1">
    <w:name w:val="Основной шрифт абзаца4"/>
  </w:style>
  <w:style w:type="character" w:styleId="1091" w:customStyle="1">
    <w:name w:val="WW-Absatz-Standardschriftart1"/>
  </w:style>
  <w:style w:type="character" w:styleId="1092" w:customStyle="1">
    <w:name w:val="Основной шрифт абзаца3"/>
  </w:style>
  <w:style w:type="character" w:styleId="1093" w:customStyle="1">
    <w:name w:val="WW-Absatz-Standardschriftart11"/>
  </w:style>
  <w:style w:type="character" w:styleId="1094" w:customStyle="1">
    <w:name w:val="WW-Absatz-Standardschriftart111"/>
  </w:style>
  <w:style w:type="character" w:styleId="1095" w:customStyle="1">
    <w:name w:val="Основной шрифт абзаца2"/>
  </w:style>
  <w:style w:type="character" w:styleId="1096" w:customStyle="1">
    <w:name w:val="WW-Absatz-Standardschriftart1111"/>
  </w:style>
  <w:style w:type="character" w:styleId="1097" w:customStyle="1">
    <w:name w:val="WW8Num1z0"/>
    <w:rPr>
      <w:rFonts w:ascii="Symbol" w:hAnsi="Symbol"/>
    </w:rPr>
  </w:style>
  <w:style w:type="character" w:styleId="1098" w:customStyle="1">
    <w:name w:val="WW8Num3z0"/>
    <w:rPr>
      <w:sz w:val="24"/>
    </w:rPr>
  </w:style>
  <w:style w:type="character" w:styleId="1099" w:customStyle="1">
    <w:name w:val="WW8Num6z0"/>
    <w:rPr>
      <w:rFonts w:ascii="Times New Roman" w:hAnsi="Times New Roman" w:eastAsia="Times New Roman"/>
    </w:rPr>
  </w:style>
  <w:style w:type="character" w:styleId="1100" w:customStyle="1">
    <w:name w:val="WW8Num6z1"/>
    <w:rPr>
      <w:rFonts w:ascii="Courier New" w:hAnsi="Courier New" w:cs="Courier New"/>
    </w:rPr>
  </w:style>
  <w:style w:type="character" w:styleId="1101" w:customStyle="1">
    <w:name w:val="WW8Num6z2"/>
    <w:rPr>
      <w:rFonts w:ascii="Wingdings" w:hAnsi="Wingdings" w:cs="Times New Roman"/>
    </w:rPr>
  </w:style>
  <w:style w:type="character" w:styleId="1102" w:customStyle="1">
    <w:name w:val="WW8Num6z3"/>
    <w:rPr>
      <w:rFonts w:ascii="Symbol" w:hAnsi="Symbol" w:cs="Times New Roman"/>
    </w:rPr>
  </w:style>
  <w:style w:type="character" w:styleId="1103" w:customStyle="1">
    <w:name w:val="WW8Num8z0"/>
    <w:rPr>
      <w:rFonts w:ascii="Symbol" w:hAnsi="Symbol"/>
    </w:rPr>
  </w:style>
  <w:style w:type="character" w:styleId="1104" w:customStyle="1">
    <w:name w:val="WW8Num8z1"/>
    <w:rPr>
      <w:rFonts w:ascii="Courier New" w:hAnsi="Courier New"/>
    </w:rPr>
  </w:style>
  <w:style w:type="character" w:styleId="1105" w:customStyle="1">
    <w:name w:val="WW8Num8z2"/>
    <w:rPr>
      <w:rFonts w:ascii="Wingdings" w:hAnsi="Wingdings"/>
    </w:rPr>
  </w:style>
  <w:style w:type="character" w:styleId="1106" w:customStyle="1">
    <w:name w:val="Основной шрифт абзаца1"/>
  </w:style>
  <w:style w:type="paragraph" w:styleId="1107">
    <w:name w:val="List"/>
    <w:basedOn w:val="958"/>
    <w:pPr>
      <w:ind w:firstLine="0"/>
      <w:jc w:val="left"/>
      <w:spacing w:line="240" w:lineRule="auto"/>
    </w:pPr>
    <w:rPr>
      <w:rFonts w:ascii="Arial" w:hAnsi="Arial" w:cs="Tahoma"/>
      <w:sz w:val="20"/>
      <w:szCs w:val="20"/>
      <w:lang w:val="ru-RU" w:eastAsia="ar-SA"/>
    </w:rPr>
  </w:style>
  <w:style w:type="paragraph" w:styleId="1108" w:customStyle="1">
    <w:name w:val="Название4"/>
    <w:basedOn w:val="774"/>
    <w:pPr>
      <w:spacing w:before="120" w:after="120"/>
      <w:suppressLineNumbers/>
    </w:pPr>
    <w:rPr>
      <w:rFonts w:ascii="Arial" w:hAnsi="Arial" w:cs="Tahoma"/>
      <w:i/>
      <w:iCs/>
      <w:lang w:val="ru-RU" w:eastAsia="ar-SA"/>
    </w:rPr>
  </w:style>
  <w:style w:type="paragraph" w:styleId="1109" w:customStyle="1">
    <w:name w:val="Указатель4"/>
    <w:basedOn w:val="774"/>
    <w:pPr>
      <w:suppressLineNumbers/>
    </w:pPr>
    <w:rPr>
      <w:rFonts w:ascii="Arial" w:hAnsi="Arial" w:cs="Tahoma"/>
      <w:sz w:val="20"/>
      <w:szCs w:val="20"/>
      <w:lang w:val="ru-RU" w:eastAsia="ar-SA"/>
    </w:rPr>
  </w:style>
  <w:style w:type="paragraph" w:styleId="1110" w:customStyle="1">
    <w:name w:val="Название3"/>
    <w:basedOn w:val="774"/>
    <w:pPr>
      <w:spacing w:before="120" w:after="120"/>
      <w:suppressLineNumbers/>
    </w:pPr>
    <w:rPr>
      <w:rFonts w:ascii="Arial" w:hAnsi="Arial" w:cs="Tahoma"/>
      <w:i/>
      <w:iCs/>
      <w:lang w:val="ru-RU" w:eastAsia="ar-SA"/>
    </w:rPr>
  </w:style>
  <w:style w:type="paragraph" w:styleId="1111" w:customStyle="1">
    <w:name w:val="Указатель3"/>
    <w:basedOn w:val="774"/>
    <w:pPr>
      <w:suppressLineNumbers/>
    </w:pPr>
    <w:rPr>
      <w:rFonts w:ascii="Arial" w:hAnsi="Arial" w:cs="Tahoma"/>
      <w:sz w:val="20"/>
      <w:szCs w:val="20"/>
      <w:lang w:val="ru-RU" w:eastAsia="ar-SA"/>
    </w:rPr>
  </w:style>
  <w:style w:type="paragraph" w:styleId="1112" w:customStyle="1">
    <w:name w:val="Название2"/>
    <w:basedOn w:val="774"/>
    <w:pPr>
      <w:spacing w:before="120" w:after="120"/>
      <w:suppressLineNumbers/>
    </w:pPr>
    <w:rPr>
      <w:rFonts w:ascii="Arial" w:hAnsi="Arial" w:cs="Tahoma"/>
      <w:i/>
      <w:iCs/>
      <w:lang w:val="ru-RU" w:eastAsia="ar-SA"/>
    </w:rPr>
  </w:style>
  <w:style w:type="paragraph" w:styleId="1113" w:customStyle="1">
    <w:name w:val="Указатель2"/>
    <w:basedOn w:val="774"/>
    <w:pPr>
      <w:suppressLineNumbers/>
    </w:pPr>
    <w:rPr>
      <w:rFonts w:ascii="Arial" w:hAnsi="Arial" w:cs="Tahoma"/>
      <w:sz w:val="20"/>
      <w:szCs w:val="20"/>
      <w:lang w:val="ru-RU" w:eastAsia="ar-SA"/>
    </w:rPr>
  </w:style>
  <w:style w:type="paragraph" w:styleId="1114" w:customStyle="1">
    <w:name w:val="Название1"/>
    <w:basedOn w:val="774"/>
    <w:pPr>
      <w:spacing w:before="120" w:after="120"/>
      <w:suppressLineNumbers/>
    </w:pPr>
    <w:rPr>
      <w:rFonts w:ascii="Arial" w:hAnsi="Arial" w:cs="Tahoma"/>
      <w:i/>
      <w:iCs/>
      <w:lang w:val="ru-RU" w:eastAsia="ar-SA"/>
    </w:rPr>
  </w:style>
  <w:style w:type="paragraph" w:styleId="1115" w:customStyle="1">
    <w:name w:val="Указатель1"/>
    <w:basedOn w:val="774"/>
    <w:pPr>
      <w:suppressLineNumbers/>
    </w:pPr>
    <w:rPr>
      <w:rFonts w:ascii="Arial" w:hAnsi="Arial" w:cs="Tahoma"/>
      <w:sz w:val="20"/>
      <w:szCs w:val="20"/>
      <w:lang w:val="ru-RU" w:eastAsia="ar-SA"/>
    </w:rPr>
  </w:style>
  <w:style w:type="paragraph" w:styleId="1116" w:customStyle="1">
    <w:name w:val="заголовок 1"/>
    <w:basedOn w:val="774"/>
    <w:next w:val="774"/>
    <w:pPr>
      <w:keepNext/>
      <w:spacing w:before="240" w:after="60"/>
    </w:pPr>
    <w:rPr>
      <w:rFonts w:ascii="Arial" w:hAnsi="Arial" w:cs="Arial"/>
      <w:b/>
      <w:bCs/>
      <w:sz w:val="28"/>
      <w:szCs w:val="28"/>
      <w:lang w:val="ru-RU" w:eastAsia="ar-SA"/>
    </w:rPr>
  </w:style>
  <w:style w:type="paragraph" w:styleId="1117" w:customStyle="1">
    <w:name w:val="заголовок 2"/>
    <w:basedOn w:val="774"/>
    <w:next w:val="774"/>
    <w:pPr>
      <w:keepNext/>
      <w:spacing w:before="240" w:after="60"/>
    </w:pPr>
    <w:rPr>
      <w:rFonts w:ascii="Arial" w:hAnsi="Arial" w:cs="Arial"/>
      <w:b/>
      <w:bCs/>
      <w:i/>
      <w:iCs/>
      <w:lang w:val="ru-RU" w:eastAsia="ar-SA"/>
    </w:rPr>
  </w:style>
  <w:style w:type="paragraph" w:styleId="1118" w:customStyle="1">
    <w:name w:val="Основной текст с отступом 21"/>
    <w:basedOn w:val="774"/>
    <w:pPr>
      <w:ind w:firstLine="709"/>
      <w:jc w:val="both"/>
      <w:spacing w:line="360" w:lineRule="auto"/>
    </w:pPr>
    <w:rPr>
      <w:rFonts w:ascii="Arial" w:hAnsi="Arial" w:cs="Arial"/>
      <w:sz w:val="20"/>
      <w:szCs w:val="20"/>
      <w:lang w:val="ru-RU" w:eastAsia="ar-SA"/>
    </w:rPr>
  </w:style>
  <w:style w:type="paragraph" w:styleId="1119" w:customStyle="1">
    <w:name w:val="Маркированный список 31"/>
    <w:basedOn w:val="774"/>
    <w:pPr>
      <w:ind w:left="849" w:hanging="283"/>
    </w:pPr>
    <w:rPr>
      <w:sz w:val="20"/>
      <w:szCs w:val="20"/>
      <w:lang w:val="ru-RU" w:eastAsia="ar-SA"/>
    </w:rPr>
  </w:style>
  <w:style w:type="paragraph" w:styleId="1120" w:customStyle="1">
    <w:name w:val="font5"/>
    <w:basedOn w:val="774"/>
    <w:pPr>
      <w:spacing w:before="100" w:after="100"/>
    </w:pPr>
    <w:rPr>
      <w:rFonts w:eastAsia="Arial Unicode MS"/>
      <w:sz w:val="22"/>
      <w:szCs w:val="22"/>
      <w:lang w:val="ru-RU" w:eastAsia="ar-SA"/>
    </w:rPr>
  </w:style>
  <w:style w:type="paragraph" w:styleId="1121" w:customStyle="1">
    <w:name w:val="font6"/>
    <w:basedOn w:val="774"/>
    <w:pPr>
      <w:spacing w:before="100" w:after="100"/>
    </w:pPr>
    <w:rPr>
      <w:rFonts w:ascii="Arial" w:hAnsi="Arial" w:eastAsia="Arial Unicode MS" w:cs="Arial"/>
      <w:sz w:val="22"/>
      <w:szCs w:val="22"/>
      <w:lang w:val="ru-RU" w:eastAsia="ar-SA"/>
    </w:rPr>
  </w:style>
  <w:style w:type="paragraph" w:styleId="1122" w:customStyle="1">
    <w:name w:val="font7"/>
    <w:basedOn w:val="774"/>
    <w:pPr>
      <w:spacing w:before="100" w:after="100"/>
    </w:pPr>
    <w:rPr>
      <w:rFonts w:eastAsia="Arial Unicode MS"/>
      <w:sz w:val="22"/>
      <w:szCs w:val="22"/>
      <w:lang w:val="ru-RU" w:eastAsia="ar-SA"/>
    </w:rPr>
  </w:style>
  <w:style w:type="paragraph" w:styleId="1123" w:customStyle="1">
    <w:name w:val="xl24"/>
    <w:basedOn w:val="774"/>
    <w:pPr>
      <w:spacing w:before="100" w:after="100"/>
    </w:pPr>
    <w:rPr>
      <w:rFonts w:ascii="Arial" w:hAnsi="Arial" w:eastAsia="Arial Unicode MS" w:cs="Arial"/>
      <w:b/>
      <w:bCs/>
      <w:sz w:val="22"/>
      <w:szCs w:val="22"/>
      <w:u w:val="single"/>
      <w:lang w:val="ru-RU" w:eastAsia="ar-SA"/>
    </w:rPr>
  </w:style>
  <w:style w:type="paragraph" w:styleId="1124" w:customStyle="1">
    <w:name w:val="xl25"/>
    <w:basedOn w:val="774"/>
    <w:pPr>
      <w:jc w:val="center"/>
      <w:spacing w:before="100" w:after="100"/>
    </w:pPr>
    <w:rPr>
      <w:rFonts w:eastAsia="Arial Unicode MS"/>
      <w:sz w:val="22"/>
      <w:szCs w:val="22"/>
      <w:lang w:val="ru-RU" w:eastAsia="ar-SA"/>
    </w:rPr>
  </w:style>
  <w:style w:type="paragraph" w:styleId="1125" w:customStyle="1">
    <w:name w:val="xl26"/>
    <w:basedOn w:val="774"/>
    <w:pPr>
      <w:jc w:val="center"/>
      <w:spacing w:before="100" w:after="100"/>
    </w:pPr>
    <w:rPr>
      <w:rFonts w:ascii="Arial" w:hAnsi="Arial" w:eastAsia="Arial Unicode MS" w:cs="Arial"/>
      <w:b/>
      <w:bCs/>
      <w:sz w:val="26"/>
      <w:szCs w:val="26"/>
      <w:u w:val="single"/>
      <w:lang w:val="ru-RU" w:eastAsia="ar-SA"/>
    </w:rPr>
  </w:style>
  <w:style w:type="paragraph" w:styleId="1126" w:customStyle="1">
    <w:name w:val="xl27"/>
    <w:basedOn w:val="774"/>
    <w:pPr>
      <w:spacing w:before="100" w:after="100"/>
    </w:pPr>
    <w:rPr>
      <w:rFonts w:eastAsia="Arial Unicode MS"/>
      <w:sz w:val="18"/>
      <w:szCs w:val="18"/>
      <w:lang w:val="ru-RU" w:eastAsia="ar-SA"/>
    </w:rPr>
  </w:style>
  <w:style w:type="paragraph" w:styleId="1127" w:customStyle="1">
    <w:name w:val="xl28"/>
    <w:basedOn w:val="774"/>
    <w:pPr>
      <w:jc w:val="center"/>
      <w:spacing w:before="100" w:after="100"/>
    </w:pPr>
    <w:rPr>
      <w:rFonts w:ascii="Arial" w:hAnsi="Arial" w:eastAsia="Arial Unicode MS" w:cs="Arial"/>
      <w:sz w:val="22"/>
      <w:szCs w:val="22"/>
      <w:lang w:val="ru-RU" w:eastAsia="ar-SA"/>
    </w:rPr>
  </w:style>
  <w:style w:type="paragraph" w:styleId="1128" w:customStyle="1">
    <w:name w:val="xl29"/>
    <w:basedOn w:val="774"/>
    <w:pPr>
      <w:jc w:val="center"/>
      <w:spacing w:before="100" w:after="100"/>
    </w:pPr>
    <w:rPr>
      <w:rFonts w:eastAsia="Arial Unicode MS"/>
      <w:lang w:val="ru-RU" w:eastAsia="ar-SA"/>
    </w:rPr>
  </w:style>
  <w:style w:type="paragraph" w:styleId="1129" w:customStyle="1">
    <w:name w:val="xl30"/>
    <w:basedOn w:val="774"/>
    <w:pPr>
      <w:jc w:val="center"/>
      <w:spacing w:before="100" w:after="100"/>
    </w:pPr>
    <w:rPr>
      <w:rFonts w:ascii="Symbol" w:hAnsi="Symbol" w:eastAsia="Arial Unicode MS" w:cs="Arial Unicode MS"/>
      <w:sz w:val="22"/>
      <w:szCs w:val="22"/>
      <w:lang w:val="ru-RU" w:eastAsia="ar-SA"/>
    </w:rPr>
  </w:style>
  <w:style w:type="paragraph" w:styleId="1130" w:customStyle="1">
    <w:name w:val="xl31"/>
    <w:basedOn w:val="774"/>
    <w:pPr>
      <w:spacing w:before="100" w:after="100"/>
    </w:pPr>
    <w:rPr>
      <w:rFonts w:eastAsia="Arial Unicode MS"/>
      <w:lang w:val="ru-RU" w:eastAsia="ar-SA"/>
    </w:rPr>
  </w:style>
  <w:style w:type="paragraph" w:styleId="1131" w:customStyle="1">
    <w:name w:val="xl32"/>
    <w:basedOn w:val="774"/>
    <w:pPr>
      <w:jc w:val="center"/>
      <w:spacing w:before="100" w:after="100"/>
    </w:pPr>
    <w:rPr>
      <w:rFonts w:ascii="Arial Unicode MS" w:hAnsi="Arial Unicode MS" w:eastAsia="Arial Unicode MS" w:cs="Arial Unicode MS"/>
      <w:lang w:val="ru-RU" w:eastAsia="ar-SA"/>
    </w:rPr>
  </w:style>
  <w:style w:type="paragraph" w:styleId="1132" w:customStyle="1">
    <w:name w:val="xl33"/>
    <w:basedOn w:val="77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lang w:val="ru-RU" w:eastAsia="ar-SA"/>
    </w:rPr>
  </w:style>
  <w:style w:type="paragraph" w:styleId="1133" w:customStyle="1">
    <w:name w:val="xl34"/>
    <w:basedOn w:val="774"/>
    <w:pPr>
      <w:jc w:val="center"/>
      <w:spacing w:before="100" w:after="100"/>
    </w:pPr>
    <w:rPr>
      <w:rFonts w:ascii="Arial Unicode MS" w:hAnsi="Arial Unicode MS" w:eastAsia="Arial Unicode MS" w:cs="Arial Unicode MS"/>
      <w:lang w:val="ru-RU" w:eastAsia="ar-SA"/>
    </w:rPr>
  </w:style>
  <w:style w:type="paragraph" w:styleId="1134" w:customStyle="1">
    <w:name w:val="xl35"/>
    <w:basedOn w:val="774"/>
    <w:pPr>
      <w:spacing w:before="100" w:after="100"/>
    </w:pPr>
    <w:rPr>
      <w:rFonts w:ascii="Arial Unicode MS" w:hAnsi="Arial Unicode MS" w:eastAsia="Arial Unicode MS" w:cs="Arial Unicode MS"/>
      <w:lang w:val="ru-RU" w:eastAsia="ar-SA"/>
    </w:rPr>
  </w:style>
  <w:style w:type="paragraph" w:styleId="1135" w:customStyle="1">
    <w:name w:val="xl36"/>
    <w:basedOn w:val="77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ru-RU" w:eastAsia="ar-SA"/>
    </w:rPr>
  </w:style>
  <w:style w:type="paragraph" w:styleId="1136" w:customStyle="1">
    <w:name w:val="FR2"/>
    <w:pPr>
      <w:widowControl w:val="off"/>
    </w:pPr>
    <w:rPr>
      <w:rFonts w:ascii="Arial" w:hAnsi="Arial" w:cs="Arial"/>
      <w:b/>
      <w:bCs/>
      <w:sz w:val="18"/>
      <w:szCs w:val="18"/>
      <w:lang w:eastAsia="ar-SA"/>
    </w:rPr>
  </w:style>
  <w:style w:type="paragraph" w:styleId="1137" w:customStyle="1">
    <w:name w:val="xl37"/>
    <w:basedOn w:val="774"/>
    <w:pPr>
      <w:spacing w:before="100" w:after="1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38" w:customStyle="1">
    <w:name w:val="xl38"/>
    <w:basedOn w:val="774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39" w:customStyle="1">
    <w:name w:val="xl39"/>
    <w:basedOn w:val="77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40" w:customStyle="1">
    <w:name w:val="xl40"/>
    <w:basedOn w:val="774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41" w:customStyle="1">
    <w:name w:val="xl41"/>
    <w:basedOn w:val="77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42" w:customStyle="1">
    <w:name w:val="xl42"/>
    <w:basedOn w:val="774"/>
    <w:pPr>
      <w:spacing w:before="100" w:after="100"/>
      <w:pBdr>
        <w:left w:val="single" w:color="000000" w:sz="4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43" w:customStyle="1">
    <w:name w:val="xl43"/>
    <w:basedOn w:val="77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44" w:customStyle="1">
    <w:name w:val="xl44"/>
    <w:basedOn w:val="77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45" w:customStyle="1">
    <w:name w:val="xl45"/>
    <w:basedOn w:val="774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46" w:customStyle="1">
    <w:name w:val="xl46"/>
    <w:basedOn w:val="774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47" w:customStyle="1">
    <w:name w:val="xl47"/>
    <w:basedOn w:val="774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48" w:customStyle="1">
    <w:name w:val="xl48"/>
    <w:basedOn w:val="774"/>
    <w:pPr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49" w:customStyle="1">
    <w:name w:val="xl49"/>
    <w:basedOn w:val="77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50" w:customStyle="1">
    <w:name w:val="xl50"/>
    <w:basedOn w:val="77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51" w:customStyle="1">
    <w:name w:val="xl51"/>
    <w:basedOn w:val="77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52" w:customStyle="1">
    <w:name w:val="xl52"/>
    <w:basedOn w:val="77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53" w:customStyle="1">
    <w:name w:val="xl53"/>
    <w:basedOn w:val="77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54" w:customStyle="1">
    <w:name w:val="xl54"/>
    <w:basedOn w:val="77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55" w:customStyle="1">
    <w:name w:val="xl55"/>
    <w:basedOn w:val="77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56" w:customStyle="1">
    <w:name w:val="xl56"/>
    <w:basedOn w:val="774"/>
    <w:pPr>
      <w:jc w:val="center"/>
      <w:spacing w:before="100" w:after="100"/>
      <w:pBdr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57" w:customStyle="1">
    <w:name w:val="xl57"/>
    <w:basedOn w:val="77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58" w:customStyle="1">
    <w:name w:val="xl58"/>
    <w:basedOn w:val="77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59" w:customStyle="1">
    <w:name w:val="xl59"/>
    <w:basedOn w:val="77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60" w:customStyle="1">
    <w:name w:val="xl60"/>
    <w:basedOn w:val="77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61" w:customStyle="1">
    <w:name w:val="xl61"/>
    <w:basedOn w:val="77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62" w:customStyle="1">
    <w:name w:val="xl62"/>
    <w:basedOn w:val="774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63" w:customStyle="1">
    <w:name w:val="xl63"/>
    <w:basedOn w:val="77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64" w:customStyle="1">
    <w:name w:val="xl64"/>
    <w:basedOn w:val="77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65" w:customStyle="1">
    <w:name w:val="xl65"/>
    <w:basedOn w:val="77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66" w:customStyle="1">
    <w:name w:val="xl66"/>
    <w:basedOn w:val="774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67" w:customStyle="1">
    <w:name w:val="xl67"/>
    <w:basedOn w:val="77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68" w:customStyle="1">
    <w:name w:val="xl68"/>
    <w:basedOn w:val="77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69" w:customStyle="1">
    <w:name w:val="xl69"/>
    <w:basedOn w:val="774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sz w:val="20"/>
      <w:szCs w:val="20"/>
      <w:lang w:val="ru-RU" w:eastAsia="ar-SA"/>
    </w:rPr>
  </w:style>
  <w:style w:type="paragraph" w:styleId="1170" w:customStyle="1">
    <w:name w:val="Заголовок таблицы"/>
    <w:basedOn w:val="1065"/>
    <w:pPr>
      <w:jc w:val="center"/>
    </w:pPr>
    <w:rPr>
      <w:b/>
      <w:bCs/>
      <w:sz w:val="20"/>
      <w:szCs w:val="20"/>
    </w:rPr>
  </w:style>
  <w:style w:type="paragraph" w:styleId="1171">
    <w:name w:val="Document Map"/>
    <w:basedOn w:val="774"/>
    <w:link w:val="1172"/>
    <w:rPr>
      <w:rFonts w:ascii="Tahoma" w:hAnsi="Tahoma" w:cs="Tahoma"/>
      <w:sz w:val="16"/>
      <w:szCs w:val="16"/>
      <w:lang w:val="ru-RU" w:eastAsia="ar-SA"/>
    </w:rPr>
  </w:style>
  <w:style w:type="character" w:styleId="1172" w:customStyle="1">
    <w:name w:val="Схема документа Знак"/>
    <w:basedOn w:val="784"/>
    <w:link w:val="1171"/>
    <w:rPr>
      <w:rFonts w:ascii="Tahoma" w:hAnsi="Tahoma" w:cs="Tahoma"/>
      <w:sz w:val="16"/>
      <w:szCs w:val="16"/>
      <w:lang w:eastAsia="ar-SA"/>
    </w:rPr>
  </w:style>
  <w:style w:type="paragraph" w:styleId="1173" w:customStyle="1">
    <w:name w:val="Знак Знак Знак2 Знак1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174">
    <w:name w:val="List Bullet 2"/>
    <w:basedOn w:val="774"/>
    <w:pPr>
      <w:numPr>
        <w:ilvl w:val="0"/>
        <w:numId w:val="23"/>
      </w:numPr>
    </w:pPr>
    <w:rPr>
      <w:sz w:val="20"/>
      <w:szCs w:val="20"/>
      <w:lang w:val="ru-RU"/>
    </w:rPr>
  </w:style>
  <w:style w:type="paragraph" w:styleId="1175" w:customStyle="1">
    <w:name w:val="Пункт_2"/>
    <w:basedOn w:val="774"/>
    <w:pPr>
      <w:numPr>
        <w:ilvl w:val="1"/>
        <w:numId w:val="24"/>
      </w:numPr>
      <w:jc w:val="both"/>
      <w:spacing w:line="360" w:lineRule="auto"/>
      <w:widowControl w:val="off"/>
    </w:pPr>
    <w:rPr>
      <w:sz w:val="28"/>
      <w:szCs w:val="28"/>
      <w:lang w:val="ru-RU"/>
    </w:rPr>
  </w:style>
  <w:style w:type="paragraph" w:styleId="1176">
    <w:name w:val="List 2"/>
    <w:basedOn w:val="774"/>
    <w:pPr>
      <w:ind w:left="566" w:hanging="283"/>
    </w:pPr>
    <w:rPr>
      <w:sz w:val="20"/>
      <w:szCs w:val="20"/>
      <w:lang w:val="ru-RU"/>
    </w:rPr>
  </w:style>
  <w:style w:type="paragraph" w:styleId="1177">
    <w:name w:val="List Bullet 4"/>
    <w:basedOn w:val="774"/>
    <w:pPr>
      <w:numPr>
        <w:ilvl w:val="0"/>
        <w:numId w:val="25"/>
      </w:numPr>
    </w:pPr>
    <w:rPr>
      <w:sz w:val="20"/>
      <w:szCs w:val="20"/>
      <w:lang w:val="ru-RU"/>
    </w:rPr>
  </w:style>
  <w:style w:type="paragraph" w:styleId="1178">
    <w:name w:val="List 4"/>
    <w:basedOn w:val="774"/>
    <w:pPr>
      <w:ind w:left="1132" w:hanging="283"/>
    </w:pPr>
    <w:rPr>
      <w:sz w:val="20"/>
      <w:szCs w:val="20"/>
      <w:lang w:val="ru-RU"/>
    </w:rPr>
  </w:style>
  <w:style w:type="paragraph" w:styleId="1179">
    <w:name w:val="List 3"/>
    <w:basedOn w:val="774"/>
    <w:pPr>
      <w:ind w:left="849" w:hanging="283"/>
    </w:pPr>
    <w:rPr>
      <w:sz w:val="20"/>
      <w:szCs w:val="20"/>
      <w:lang w:val="ru-RU"/>
    </w:rPr>
  </w:style>
  <w:style w:type="paragraph" w:styleId="1180">
    <w:name w:val="List Continue 3"/>
    <w:basedOn w:val="774"/>
    <w:pPr>
      <w:ind w:left="849"/>
      <w:spacing w:after="120"/>
    </w:pPr>
    <w:rPr>
      <w:sz w:val="20"/>
      <w:szCs w:val="20"/>
      <w:lang w:val="ru-RU"/>
    </w:rPr>
  </w:style>
  <w:style w:type="paragraph" w:styleId="1181">
    <w:name w:val="Body Text First Indent 2"/>
    <w:basedOn w:val="988"/>
    <w:link w:val="1182"/>
    <w:pPr>
      <w:ind w:firstLine="210"/>
    </w:pPr>
    <w:rPr>
      <w:sz w:val="20"/>
      <w:szCs w:val="20"/>
      <w:lang w:val="ru-RU"/>
    </w:rPr>
  </w:style>
  <w:style w:type="character" w:styleId="1182" w:customStyle="1">
    <w:name w:val="Красная строка 2 Знак"/>
    <w:basedOn w:val="989"/>
    <w:link w:val="1181"/>
    <w:rPr>
      <w:sz w:val="24"/>
      <w:szCs w:val="24"/>
    </w:rPr>
  </w:style>
  <w:style w:type="paragraph" w:styleId="1183" w:customStyle="1">
    <w:name w:val="Знак Знак Знак2 Знак1 Знак Знак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184" w:customStyle="1">
    <w:name w:val="ConsPlusTitle"/>
    <w:pPr>
      <w:widowControl w:val="off"/>
    </w:pPr>
    <w:rPr>
      <w:b/>
      <w:bCs/>
      <w:sz w:val="24"/>
      <w:szCs w:val="24"/>
    </w:rPr>
  </w:style>
  <w:style w:type="paragraph" w:styleId="1185" w:customStyle="1">
    <w:name w:val="msonormal"/>
    <w:basedOn w:val="774"/>
    <w:pPr>
      <w:spacing w:before="100" w:beforeAutospacing="1" w:after="100" w:afterAutospacing="1"/>
    </w:pPr>
    <w:rPr>
      <w:lang w:val="ru-RU"/>
    </w:rPr>
  </w:style>
  <w:style w:type="paragraph" w:styleId="1186" w:customStyle="1">
    <w:name w:val="xl70"/>
    <w:basedOn w:val="774"/>
    <w:pPr>
      <w:jc w:val="center"/>
      <w:spacing w:before="100" w:beforeAutospacing="1" w:after="100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lang w:val="ru-RU"/>
    </w:rPr>
  </w:style>
  <w:style w:type="paragraph" w:styleId="1187" w:customStyle="1">
    <w:name w:val="xl71"/>
    <w:basedOn w:val="774"/>
    <w:pPr>
      <w:jc w:val="center"/>
      <w:spacing w:before="100" w:beforeAutospacing="1" w:after="100" w:afterAutospacing="1"/>
      <w:shd w:val="clear" w:color="000000" w:fill="d9d9d9"/>
      <w:pBdr>
        <w:top w:val="single" w:color="000000" w:sz="4" w:space="0"/>
        <w:bottom w:val="single" w:color="000000" w:sz="4" w:space="0"/>
      </w:pBdr>
    </w:pPr>
    <w:rPr>
      <w:b/>
      <w:bCs/>
      <w:lang w:val="ru-RU"/>
    </w:rPr>
  </w:style>
  <w:style w:type="paragraph" w:styleId="1188" w:customStyle="1">
    <w:name w:val="xl72"/>
    <w:basedOn w:val="774"/>
    <w:pPr>
      <w:jc w:val="center"/>
      <w:spacing w:before="100" w:beforeAutospacing="1" w:after="100" w:afterAutospacing="1"/>
      <w:shd w:val="clear" w:color="000000" w:fill="d9d9d9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val="ru-RU"/>
    </w:rPr>
  </w:style>
  <w:style w:type="paragraph" w:styleId="1189" w:customStyle="1">
    <w:name w:val="xl73"/>
    <w:basedOn w:val="774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val="ru-RU"/>
    </w:rPr>
  </w:style>
  <w:style w:type="paragraph" w:styleId="1190" w:customStyle="1">
    <w:name w:val="xl74"/>
    <w:basedOn w:val="774"/>
    <w:pPr>
      <w:jc w:val="center"/>
      <w:spacing w:before="100" w:beforeAutospacing="1" w:after="100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val="ru-RU"/>
    </w:rPr>
  </w:style>
  <w:style w:type="paragraph" w:styleId="1191" w:customStyle="1">
    <w:name w:val="xl75"/>
    <w:basedOn w:val="774"/>
    <w:pPr>
      <w:jc w:val="center"/>
      <w:spacing w:before="100" w:beforeAutospacing="1" w:after="100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val="ru-RU"/>
    </w:rPr>
  </w:style>
  <w:style w:type="paragraph" w:styleId="1192" w:customStyle="1">
    <w:name w:val="xl76"/>
    <w:basedOn w:val="774"/>
    <w:pPr>
      <w:spacing w:before="100" w:beforeAutospacing="1" w:after="100" w:afterAutospacing="1"/>
    </w:pPr>
    <w:rPr>
      <w:rFonts w:ascii="Calibri" w:hAnsi="Calibri"/>
      <w:b/>
      <w:bCs/>
      <w:lang w:val="ru-RU"/>
    </w:rPr>
  </w:style>
  <w:style w:type="paragraph" w:styleId="1193" w:customStyle="1">
    <w:name w:val="xl77"/>
    <w:basedOn w:val="774"/>
    <w:pPr>
      <w:jc w:val="center"/>
      <w:spacing w:before="100" w:beforeAutospacing="1" w:after="100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val="ru-RU"/>
    </w:rPr>
  </w:style>
  <w:style w:type="paragraph" w:styleId="1194" w:customStyle="1">
    <w:name w:val="xl78"/>
    <w:basedOn w:val="774"/>
    <w:pPr>
      <w:jc w:val="center"/>
      <w:spacing w:before="100" w:beforeAutospacing="1" w:after="100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lang w:val="ru-RU"/>
    </w:rPr>
  </w:style>
  <w:style w:type="paragraph" w:styleId="1195" w:customStyle="1">
    <w:name w:val="xl79"/>
    <w:basedOn w:val="774"/>
    <w:pPr>
      <w:jc w:val="center"/>
      <w:spacing w:before="100" w:beforeAutospacing="1" w:after="100" w:afterAutospacing="1"/>
      <w:shd w:val="clear" w:color="000000" w:fill="d9d9d9"/>
      <w:pBdr>
        <w:top w:val="single" w:color="000000" w:sz="4" w:space="0"/>
        <w:bottom w:val="single" w:color="000000" w:sz="4" w:space="0"/>
      </w:pBdr>
    </w:pPr>
    <w:rPr>
      <w:b/>
      <w:bCs/>
      <w:lang w:val="ru-RU"/>
    </w:rPr>
  </w:style>
  <w:style w:type="paragraph" w:styleId="1196" w:customStyle="1">
    <w:name w:val="xl80"/>
    <w:basedOn w:val="774"/>
    <w:pPr>
      <w:jc w:val="center"/>
      <w:spacing w:before="100" w:beforeAutospacing="1" w:after="100" w:afterAutospacing="1"/>
      <w:shd w:val="clear" w:color="000000" w:fill="d9d9d9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val="ru-RU"/>
    </w:rPr>
  </w:style>
  <w:style w:type="paragraph" w:styleId="1197" w:customStyle="1">
    <w:name w:val="xl81"/>
    <w:basedOn w:val="774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val="ru-RU"/>
    </w:rPr>
  </w:style>
  <w:style w:type="paragraph" w:styleId="1198" w:customStyle="1">
    <w:name w:val="xl82"/>
    <w:basedOn w:val="774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val="ru-RU"/>
    </w:rPr>
  </w:style>
  <w:style w:type="paragraph" w:styleId="1199" w:customStyle="1">
    <w:name w:val="xl83"/>
    <w:basedOn w:val="774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val="ru-RU"/>
    </w:rPr>
  </w:style>
  <w:style w:type="paragraph" w:styleId="1200" w:customStyle="1">
    <w:name w:val="xl84"/>
    <w:basedOn w:val="774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i/>
      <w:iCs/>
      <w:lang w:val="ru-RU"/>
    </w:rPr>
  </w:style>
  <w:style w:type="paragraph" w:styleId="1201" w:customStyle="1">
    <w:name w:val="xl85"/>
    <w:basedOn w:val="774"/>
    <w:pPr>
      <w:jc w:val="center"/>
      <w:spacing w:before="100" w:beforeAutospacing="1" w:after="100" w:afterAutospacing="1"/>
    </w:pPr>
    <w:rPr>
      <w:lang w:val="ru-RU"/>
    </w:rPr>
  </w:style>
  <w:style w:type="numbering" w:styleId="1202" w:customStyle="1">
    <w:name w:val="Нет списка1"/>
    <w:next w:val="786"/>
    <w:uiPriority w:val="99"/>
    <w:semiHidden/>
    <w:unhideWhenUsed/>
  </w:style>
  <w:style w:type="numbering" w:styleId="1203" w:customStyle="1">
    <w:name w:val="Нет списка2"/>
    <w:next w:val="786"/>
    <w:uiPriority w:val="99"/>
    <w:semiHidden/>
  </w:style>
  <w:style w:type="numbering" w:styleId="1204" w:customStyle="1">
    <w:name w:val="Нет списка3"/>
    <w:next w:val="786"/>
    <w:uiPriority w:val="99"/>
    <w:semiHidden/>
    <w:unhideWhenUsed/>
  </w:style>
  <w:style w:type="paragraph" w:styleId="1205" w:customStyle="1">
    <w:name w:val="Обычный2"/>
    <w:pPr>
      <w:spacing w:before="100" w:after="100"/>
      <w:widowControl w:val="off"/>
    </w:pPr>
    <w:rPr>
      <w:sz w:val="24"/>
    </w:rPr>
  </w:style>
  <w:style w:type="table" w:styleId="1206" w:customStyle="1">
    <w:name w:val="Сетка таблицы1"/>
    <w:basedOn w:val="785"/>
    <w:next w:val="952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07" w:customStyle="1">
    <w:name w:val="Основной текст 32"/>
    <w:basedOn w:val="774"/>
    <w:pPr>
      <w:jc w:val="center"/>
      <w:spacing w:before="120"/>
    </w:pPr>
    <w:rPr>
      <w:sz w:val="20"/>
      <w:szCs w:val="20"/>
      <w:lang w:val="ru-RU"/>
    </w:rPr>
  </w:style>
  <w:style w:type="paragraph" w:styleId="1208" w:customStyle="1">
    <w:name w:val="xl86"/>
    <w:basedOn w:val="774"/>
    <w:pPr>
      <w:spacing w:before="100" w:beforeAutospacing="1" w:after="100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lang w:val="ru-RU"/>
    </w:rPr>
  </w:style>
  <w:style w:type="paragraph" w:styleId="1209" w:customStyle="1">
    <w:name w:val="xl87"/>
    <w:basedOn w:val="774"/>
    <w:pPr>
      <w:spacing w:before="100" w:beforeAutospacing="1" w:after="100" w:afterAutospacing="1"/>
      <w:shd w:val="clear" w:color="000000" w:fill="d9d9d9"/>
      <w:pBdr>
        <w:top w:val="single" w:color="000000" w:sz="4" w:space="0"/>
        <w:bottom w:val="single" w:color="000000" w:sz="4" w:space="0"/>
      </w:pBdr>
    </w:pPr>
    <w:rPr>
      <w:b/>
      <w:bCs/>
      <w:lang w:val="ru-RU"/>
    </w:rPr>
  </w:style>
  <w:style w:type="paragraph" w:styleId="1210" w:customStyle="1">
    <w:name w:val="xl88"/>
    <w:basedOn w:val="774"/>
    <w:pPr>
      <w:spacing w:before="100" w:beforeAutospacing="1" w:after="100" w:afterAutospacing="1"/>
      <w:pBdr>
        <w:left w:val="single" w:color="000000" w:sz="8" w:space="0"/>
      </w:pBdr>
    </w:pPr>
    <w:rPr>
      <w:sz w:val="20"/>
      <w:szCs w:val="20"/>
      <w:lang w:val="ru-RU"/>
    </w:rPr>
  </w:style>
  <w:style w:type="paragraph" w:styleId="1211" w:customStyle="1">
    <w:name w:val="xl89"/>
    <w:basedOn w:val="774"/>
    <w:pPr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12" w:customStyle="1">
    <w:name w:val="xl90"/>
    <w:basedOn w:val="774"/>
    <w:pPr>
      <w:spacing w:before="100" w:beforeAutospacing="1" w:after="100" w:afterAutospacing="1"/>
      <w:pBdr>
        <w:top w:val="single" w:color="000000" w:sz="8" w:space="0"/>
        <w:left w:val="single" w:color="000000" w:sz="8" w:space="0"/>
      </w:pBdr>
    </w:pPr>
    <w:rPr>
      <w:sz w:val="20"/>
      <w:szCs w:val="20"/>
      <w:lang w:val="ru-RU"/>
    </w:rPr>
  </w:style>
  <w:style w:type="paragraph" w:styleId="1213" w:customStyle="1">
    <w:name w:val="xl91"/>
    <w:basedOn w:val="774"/>
    <w:pPr>
      <w:spacing w:before="100" w:beforeAutospacing="1" w:after="100" w:afterAutospacing="1"/>
      <w:pBdr>
        <w:left w:val="single" w:color="000000" w:sz="8" w:space="0"/>
      </w:pBdr>
    </w:pPr>
    <w:rPr>
      <w:sz w:val="20"/>
      <w:szCs w:val="20"/>
      <w:lang w:val="ru-RU"/>
    </w:rPr>
  </w:style>
  <w:style w:type="paragraph" w:styleId="1214" w:customStyle="1">
    <w:name w:val="xl92"/>
    <w:basedOn w:val="774"/>
    <w:pPr>
      <w:jc w:val="right"/>
      <w:spacing w:before="100" w:beforeAutospacing="1" w:after="100" w:afterAutospacing="1"/>
      <w:pBdr>
        <w:left w:val="single" w:color="000000" w:sz="8" w:space="0"/>
      </w:pBdr>
    </w:pPr>
    <w:rPr>
      <w:sz w:val="20"/>
      <w:szCs w:val="20"/>
      <w:lang w:val="ru-RU"/>
    </w:rPr>
  </w:style>
  <w:style w:type="paragraph" w:styleId="1215" w:customStyle="1">
    <w:name w:val="xl93"/>
    <w:basedOn w:val="774"/>
    <w:pPr>
      <w:spacing w:before="100" w:beforeAutospacing="1" w:after="100" w:afterAutospacing="1"/>
      <w:pBdr>
        <w:bottom w:val="single" w:color="000000" w:sz="8" w:space="0"/>
        <w:right w:val="single" w:color="000000" w:sz="8" w:space="0"/>
      </w:pBdr>
    </w:pPr>
    <w:rPr>
      <w:lang w:val="ru-RU"/>
    </w:rPr>
  </w:style>
  <w:style w:type="paragraph" w:styleId="1216" w:customStyle="1">
    <w:name w:val="xl94"/>
    <w:basedOn w:val="774"/>
    <w:pPr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17" w:customStyle="1">
    <w:name w:val="xl95"/>
    <w:basedOn w:val="774"/>
    <w:pPr>
      <w:jc w:val="right"/>
      <w:spacing w:before="100" w:beforeAutospacing="1" w:after="100" w:afterAutospacing="1"/>
      <w:pBdr>
        <w:left w:val="single" w:color="000000" w:sz="8" w:space="0"/>
        <w:bottom w:val="single" w:color="000000" w:sz="8" w:space="0"/>
      </w:pBdr>
    </w:pPr>
    <w:rPr>
      <w:sz w:val="20"/>
      <w:szCs w:val="20"/>
      <w:lang w:val="ru-RU"/>
    </w:rPr>
  </w:style>
  <w:style w:type="paragraph" w:styleId="1218" w:customStyle="1">
    <w:name w:val="xl96"/>
    <w:basedOn w:val="774"/>
    <w:pPr>
      <w:spacing w:before="100" w:beforeAutospacing="1" w:after="100" w:afterAutospacing="1"/>
      <w:pBdr>
        <w:left w:val="single" w:color="000000" w:sz="8" w:space="0"/>
        <w:bottom w:val="single" w:color="000000" w:sz="8" w:space="0"/>
      </w:pBdr>
    </w:pPr>
    <w:rPr>
      <w:sz w:val="20"/>
      <w:szCs w:val="20"/>
      <w:lang w:val="ru-RU"/>
    </w:rPr>
  </w:style>
  <w:style w:type="paragraph" w:styleId="1219" w:customStyle="1">
    <w:name w:val="xl97"/>
    <w:basedOn w:val="774"/>
    <w:pPr>
      <w:spacing w:before="100" w:beforeAutospacing="1" w:after="100" w:afterAutospacing="1"/>
      <w:pBdr>
        <w:left w:val="single" w:color="000000" w:sz="8" w:space="0"/>
        <w:right w:val="single" w:color="000000" w:sz="8" w:space="0"/>
      </w:pBdr>
    </w:pPr>
    <w:rPr>
      <w:lang w:val="ru-RU"/>
    </w:rPr>
  </w:style>
  <w:style w:type="paragraph" w:styleId="1220" w:customStyle="1">
    <w:name w:val="xl98"/>
    <w:basedOn w:val="774"/>
    <w:pPr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lang w:val="ru-RU"/>
    </w:rPr>
  </w:style>
  <w:style w:type="paragraph" w:styleId="1221" w:customStyle="1">
    <w:name w:val="xl99"/>
    <w:basedOn w:val="774"/>
    <w:pPr>
      <w:spacing w:before="100" w:beforeAutospacing="1" w:after="100" w:afterAutospacing="1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lang w:val="ru-RU"/>
    </w:rPr>
  </w:style>
  <w:style w:type="paragraph" w:styleId="1222" w:customStyle="1">
    <w:name w:val="xl100"/>
    <w:basedOn w:val="774"/>
    <w:pPr>
      <w:spacing w:before="100" w:beforeAutospacing="1" w:after="100" w:afterAutospacing="1"/>
      <w:pBdr>
        <w:left w:val="single" w:color="000000" w:sz="8" w:space="0"/>
        <w:right w:val="single" w:color="000000" w:sz="8" w:space="0"/>
      </w:pBdr>
    </w:pPr>
    <w:rPr>
      <w:lang w:val="ru-RU"/>
    </w:rPr>
  </w:style>
  <w:style w:type="paragraph" w:styleId="1223" w:customStyle="1">
    <w:name w:val="xl101"/>
    <w:basedOn w:val="774"/>
    <w:pPr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lang w:val="ru-RU"/>
    </w:rPr>
  </w:style>
  <w:style w:type="paragraph" w:styleId="1224" w:customStyle="1">
    <w:name w:val="xl102"/>
    <w:basedOn w:val="774"/>
    <w:pPr>
      <w:spacing w:before="100" w:beforeAutospacing="1" w:after="100" w:afterAutospacing="1"/>
      <w:pBdr>
        <w:top w:val="single" w:color="000000" w:sz="8" w:space="0"/>
        <w:left w:val="single" w:color="000000" w:sz="4" w:space="0"/>
      </w:pBdr>
    </w:pPr>
    <w:rPr>
      <w:sz w:val="20"/>
      <w:szCs w:val="20"/>
      <w:lang w:val="ru-RU"/>
    </w:rPr>
  </w:style>
  <w:style w:type="paragraph" w:styleId="1225" w:customStyle="1">
    <w:name w:val="xl103"/>
    <w:basedOn w:val="774"/>
    <w:pPr>
      <w:spacing w:before="100" w:beforeAutospacing="1" w:after="100" w:afterAutospacing="1"/>
      <w:pBdr>
        <w:left w:val="single" w:color="000000" w:sz="4" w:space="0"/>
        <w:bottom w:val="single" w:color="000000" w:sz="8" w:space="0"/>
      </w:pBdr>
    </w:pPr>
    <w:rPr>
      <w:sz w:val="20"/>
      <w:szCs w:val="20"/>
      <w:lang w:val="ru-RU"/>
    </w:rPr>
  </w:style>
  <w:style w:type="paragraph" w:styleId="1226" w:customStyle="1">
    <w:name w:val="xl104"/>
    <w:basedOn w:val="77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27" w:customStyle="1">
    <w:name w:val="xl105"/>
    <w:basedOn w:val="774"/>
    <w:pPr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lang w:val="ru-RU"/>
    </w:rPr>
  </w:style>
  <w:style w:type="paragraph" w:styleId="1228" w:customStyle="1">
    <w:name w:val="xl106"/>
    <w:basedOn w:val="774"/>
    <w:pPr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</w:pBdr>
    </w:pPr>
    <w:rPr>
      <w:sz w:val="20"/>
      <w:szCs w:val="20"/>
      <w:lang w:val="ru-RU"/>
    </w:rPr>
  </w:style>
  <w:style w:type="paragraph" w:styleId="1229" w:customStyle="1">
    <w:name w:val="xl107"/>
    <w:basedOn w:val="774"/>
    <w:pPr>
      <w:spacing w:before="100" w:beforeAutospacing="1" w:after="100" w:afterAutospacing="1"/>
      <w:pBdr>
        <w:top w:val="single" w:color="000000" w:sz="8" w:space="0"/>
        <w:bottom w:val="single" w:color="000000" w:sz="8" w:space="0"/>
        <w:right w:val="single" w:color="000000" w:sz="8" w:space="0"/>
      </w:pBdr>
    </w:pPr>
    <w:rPr>
      <w:lang w:val="ru-RU"/>
    </w:rPr>
  </w:style>
  <w:style w:type="paragraph" w:styleId="1230" w:customStyle="1">
    <w:name w:val="xl108"/>
    <w:basedOn w:val="774"/>
    <w:pPr>
      <w:spacing w:before="100" w:beforeAutospacing="1" w:after="100" w:afterAutospacing="1"/>
      <w:pBdr>
        <w:top w:val="single" w:color="000000" w:sz="8" w:space="0"/>
      </w:pBdr>
    </w:pPr>
    <w:rPr>
      <w:lang w:val="ru-RU"/>
    </w:rPr>
  </w:style>
  <w:style w:type="paragraph" w:styleId="1231" w:customStyle="1">
    <w:name w:val="xl109"/>
    <w:basedOn w:val="774"/>
    <w:pPr>
      <w:spacing w:before="100" w:beforeAutospacing="1" w:after="100" w:afterAutospacing="1"/>
      <w:pBdr>
        <w:right w:val="single" w:color="000000" w:sz="8" w:space="0"/>
      </w:pBdr>
    </w:pPr>
    <w:rPr>
      <w:lang w:val="ru-RU"/>
    </w:rPr>
  </w:style>
  <w:style w:type="paragraph" w:styleId="1232" w:customStyle="1">
    <w:name w:val="xl110"/>
    <w:basedOn w:val="774"/>
    <w:pPr>
      <w:spacing w:before="100" w:beforeAutospacing="1" w:after="100" w:afterAutospacing="1"/>
      <w:pBdr>
        <w:top w:val="single" w:color="000000" w:sz="8" w:space="0"/>
        <w:left w:val="single" w:color="000000" w:sz="8" w:space="0"/>
      </w:pBdr>
    </w:pPr>
    <w:rPr>
      <w:lang w:val="ru-RU"/>
    </w:rPr>
  </w:style>
  <w:style w:type="paragraph" w:styleId="1233" w:customStyle="1">
    <w:name w:val="xl111"/>
    <w:basedOn w:val="774"/>
    <w:pPr>
      <w:spacing w:before="100" w:beforeAutospacing="1" w:after="100" w:afterAutospacing="1"/>
      <w:pBdr>
        <w:left w:val="single" w:color="000000" w:sz="8" w:space="0"/>
      </w:pBdr>
    </w:pPr>
    <w:rPr>
      <w:lang w:val="ru-RU"/>
    </w:rPr>
  </w:style>
  <w:style w:type="paragraph" w:styleId="1234" w:customStyle="1">
    <w:name w:val="xl112"/>
    <w:basedOn w:val="774"/>
    <w:pPr>
      <w:spacing w:before="100" w:beforeAutospacing="1" w:after="100" w:afterAutospacing="1"/>
      <w:pBdr>
        <w:left w:val="single" w:color="000000" w:sz="8" w:space="0"/>
        <w:bottom w:val="single" w:color="000000" w:sz="8" w:space="0"/>
      </w:pBdr>
    </w:pPr>
    <w:rPr>
      <w:lang w:val="ru-RU"/>
    </w:rPr>
  </w:style>
  <w:style w:type="paragraph" w:styleId="1235" w:customStyle="1">
    <w:name w:val="xl113"/>
    <w:basedOn w:val="774"/>
    <w:pPr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</w:pBdr>
    </w:pPr>
    <w:rPr>
      <w:lang w:val="ru-RU"/>
    </w:rPr>
  </w:style>
  <w:style w:type="paragraph" w:styleId="1236" w:customStyle="1">
    <w:name w:val="xl114"/>
    <w:basedOn w:val="774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lang w:val="ru-RU"/>
    </w:rPr>
  </w:style>
  <w:style w:type="paragraph" w:styleId="1237" w:customStyle="1">
    <w:name w:val="xl115"/>
    <w:basedOn w:val="774"/>
    <w:pPr>
      <w:spacing w:before="100" w:beforeAutospacing="1" w:after="100" w:afterAutospacing="1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b/>
      <w:bCs/>
      <w:lang w:val="ru-RU"/>
    </w:rPr>
  </w:style>
  <w:style w:type="paragraph" w:styleId="1238" w:customStyle="1">
    <w:name w:val="xl116"/>
    <w:basedOn w:val="774"/>
    <w:pPr>
      <w:spacing w:before="100" w:beforeAutospacing="1" w:after="100" w:afterAutospacing="1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39" w:customStyle="1">
    <w:name w:val="xl117"/>
    <w:basedOn w:val="774"/>
    <w:pPr>
      <w:spacing w:before="100" w:beforeAutospacing="1" w:after="100" w:afterAutospacing="1"/>
      <w:pBdr>
        <w:left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40" w:customStyle="1">
    <w:name w:val="xl118"/>
    <w:basedOn w:val="774"/>
    <w:pPr>
      <w:jc w:val="center"/>
      <w:spacing w:before="100" w:beforeAutospacing="1" w:after="100" w:afterAutospacing="1"/>
      <w:pBdr>
        <w:left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41" w:customStyle="1">
    <w:name w:val="xl119"/>
    <w:basedOn w:val="774"/>
    <w:pPr>
      <w:spacing w:before="100" w:beforeAutospacing="1" w:after="100" w:afterAutospacing="1"/>
      <w:pBdr>
        <w:top w:val="single" w:color="000000" w:sz="8" w:space="0"/>
        <w:bottom w:val="single" w:color="000000" w:sz="8" w:space="0"/>
      </w:pBdr>
    </w:pPr>
    <w:rPr>
      <w:sz w:val="20"/>
      <w:szCs w:val="20"/>
      <w:lang w:val="ru-RU"/>
    </w:rPr>
  </w:style>
  <w:style w:type="paragraph" w:styleId="1242" w:customStyle="1">
    <w:name w:val="xl120"/>
    <w:basedOn w:val="774"/>
    <w:pPr>
      <w:spacing w:before="100" w:beforeAutospacing="1" w:after="100" w:afterAutospacing="1"/>
      <w:pBdr>
        <w:bottom w:val="single" w:color="000000" w:sz="8" w:space="0"/>
      </w:pBdr>
    </w:pPr>
    <w:rPr>
      <w:sz w:val="20"/>
      <w:szCs w:val="20"/>
      <w:lang w:val="ru-RU"/>
    </w:rPr>
  </w:style>
  <w:style w:type="paragraph" w:styleId="1243" w:customStyle="1">
    <w:name w:val="xl121"/>
    <w:basedOn w:val="774"/>
    <w:pPr>
      <w:jc w:val="center"/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44" w:customStyle="1">
    <w:name w:val="xl122"/>
    <w:basedOn w:val="774"/>
    <w:pPr>
      <w:jc w:val="center"/>
      <w:spacing w:before="100" w:beforeAutospacing="1" w:after="100" w:afterAutospacing="1"/>
      <w:pBdr>
        <w:left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45" w:customStyle="1">
    <w:name w:val="xl123"/>
    <w:basedOn w:val="774"/>
    <w:pPr>
      <w:jc w:val="center"/>
      <w:spacing w:before="100" w:beforeAutospacing="1" w:after="100" w:afterAutospacing="1"/>
      <w:pBdr>
        <w:bottom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46" w:customStyle="1">
    <w:name w:val="xl124"/>
    <w:basedOn w:val="77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47" w:customStyle="1">
    <w:name w:val="xl125"/>
    <w:basedOn w:val="774"/>
    <w:pPr>
      <w:jc w:val="center"/>
      <w:spacing w:before="100" w:beforeAutospacing="1" w:after="100" w:afterAutospacing="1"/>
    </w:pPr>
    <w:rPr>
      <w:sz w:val="20"/>
      <w:szCs w:val="20"/>
      <w:lang w:val="ru-RU"/>
    </w:rPr>
  </w:style>
  <w:style w:type="paragraph" w:styleId="1248" w:customStyle="1">
    <w:name w:val="xl126"/>
    <w:basedOn w:val="774"/>
    <w:pPr>
      <w:jc w:val="center"/>
      <w:spacing w:before="100" w:beforeAutospacing="1" w:after="100" w:afterAutospacing="1"/>
      <w:pBdr>
        <w:top w:val="single" w:color="000000" w:sz="8" w:space="0"/>
        <w:bottom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49" w:customStyle="1">
    <w:name w:val="xl127"/>
    <w:basedOn w:val="774"/>
    <w:pPr>
      <w:jc w:val="center"/>
      <w:spacing w:before="100" w:beforeAutospacing="1" w:after="100" w:afterAutospacing="1"/>
      <w:pBdr>
        <w:top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50" w:customStyle="1">
    <w:name w:val="xl128"/>
    <w:basedOn w:val="774"/>
    <w:pPr>
      <w:spacing w:before="100" w:beforeAutospacing="1" w:after="100" w:afterAutospacing="1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51" w:customStyle="1">
    <w:name w:val="xl129"/>
    <w:basedOn w:val="774"/>
    <w:pPr>
      <w:spacing w:before="100" w:beforeAutospacing="1" w:after="100" w:afterAutospacing="1"/>
      <w:pBdr>
        <w:left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52" w:customStyle="1">
    <w:name w:val="xl130"/>
    <w:basedOn w:val="774"/>
    <w:pPr>
      <w:spacing w:before="100" w:beforeAutospacing="1" w:after="100" w:afterAutospacing="1"/>
      <w:pBdr>
        <w:left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53" w:customStyle="1">
    <w:name w:val="xl131"/>
    <w:basedOn w:val="774"/>
    <w:pPr>
      <w:jc w:val="center"/>
      <w:spacing w:before="100" w:beforeAutospacing="1" w:after="100" w:afterAutospacing="1"/>
      <w:pBdr>
        <w:bottom w:val="single" w:color="000000" w:sz="8" w:space="0"/>
      </w:pBdr>
    </w:pPr>
    <w:rPr>
      <w:sz w:val="20"/>
      <w:szCs w:val="20"/>
      <w:lang w:val="ru-RU"/>
    </w:rPr>
  </w:style>
  <w:style w:type="paragraph" w:styleId="1254" w:customStyle="1">
    <w:name w:val="xl132"/>
    <w:basedOn w:val="77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</w:pBdr>
    </w:pPr>
    <w:rPr>
      <w:sz w:val="20"/>
      <w:szCs w:val="20"/>
      <w:lang w:val="ru-RU"/>
    </w:rPr>
  </w:style>
  <w:style w:type="paragraph" w:styleId="1255" w:customStyle="1">
    <w:name w:val="xl133"/>
    <w:basedOn w:val="77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</w:pBdr>
    </w:pPr>
    <w:rPr>
      <w:b/>
      <w:bCs/>
      <w:sz w:val="20"/>
      <w:szCs w:val="20"/>
      <w:lang w:val="ru-RU"/>
    </w:rPr>
  </w:style>
  <w:style w:type="paragraph" w:styleId="1256" w:customStyle="1">
    <w:name w:val="xl134"/>
    <w:basedOn w:val="774"/>
    <w:pPr>
      <w:jc w:val="center"/>
      <w:spacing w:before="100" w:beforeAutospacing="1" w:after="100" w:afterAutospacing="1"/>
    </w:pPr>
    <w:rPr>
      <w:b/>
      <w:bCs/>
      <w:sz w:val="36"/>
      <w:szCs w:val="36"/>
      <w:lang w:val="ru-RU"/>
    </w:rPr>
  </w:style>
  <w:style w:type="paragraph" w:styleId="1257" w:customStyle="1">
    <w:name w:val="xl135"/>
    <w:basedOn w:val="774"/>
    <w:pPr>
      <w:spacing w:before="100" w:beforeAutospacing="1" w:after="100" w:afterAutospacing="1"/>
      <w:pBdr>
        <w:top w:val="single" w:color="000000" w:sz="8" w:space="0"/>
        <w:bottom w:val="single" w:color="000000" w:sz="8" w:space="0"/>
      </w:pBdr>
    </w:pPr>
    <w:rPr>
      <w:b/>
      <w:bCs/>
      <w:lang w:val="ru-RU"/>
    </w:rPr>
  </w:style>
  <w:style w:type="paragraph" w:styleId="1258" w:customStyle="1">
    <w:name w:val="xl136"/>
    <w:basedOn w:val="774"/>
    <w:pPr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lang w:val="ru-RU"/>
    </w:rPr>
  </w:style>
  <w:style w:type="paragraph" w:styleId="1259" w:customStyle="1">
    <w:name w:val="xl137"/>
    <w:basedOn w:val="774"/>
    <w:pPr>
      <w:jc w:val="right"/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60" w:customStyle="1">
    <w:name w:val="xl138"/>
    <w:basedOn w:val="774"/>
    <w:pPr>
      <w:spacing w:before="100" w:beforeAutospacing="1" w:after="100" w:afterAutospacing="1"/>
      <w:pBdr>
        <w:top w:val="single" w:color="000000" w:sz="8" w:space="0"/>
        <w:bottom w:val="single" w:color="000000" w:sz="8" w:space="0"/>
        <w:right w:val="single" w:color="000000" w:sz="8" w:space="0"/>
      </w:pBdr>
    </w:pPr>
    <w:rPr>
      <w:b/>
      <w:bCs/>
      <w:lang w:val="ru-RU"/>
    </w:rPr>
  </w:style>
  <w:style w:type="paragraph" w:styleId="1261" w:customStyle="1">
    <w:name w:val="xl139"/>
    <w:basedOn w:val="774"/>
    <w:pPr>
      <w:spacing w:before="100" w:beforeAutospacing="1" w:after="100" w:afterAutospacing="1"/>
      <w:pBdr>
        <w:top w:val="single" w:color="000000" w:sz="8" w:space="0"/>
        <w:bottom w:val="single" w:color="000000" w:sz="8" w:space="0"/>
        <w:right w:val="single" w:color="000000" w:sz="8" w:space="0"/>
      </w:pBdr>
    </w:pPr>
    <w:rPr>
      <w:b/>
      <w:bCs/>
      <w:sz w:val="32"/>
      <w:szCs w:val="32"/>
      <w:u w:val="single"/>
      <w:lang w:val="ru-RU"/>
    </w:rPr>
  </w:style>
  <w:style w:type="paragraph" w:styleId="1262" w:customStyle="1">
    <w:name w:val="xl140"/>
    <w:basedOn w:val="774"/>
    <w:pPr>
      <w:jc w:val="center"/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63" w:customStyle="1">
    <w:name w:val="xl141"/>
    <w:basedOn w:val="774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  <w:lang w:val="ru-RU"/>
    </w:rPr>
  </w:style>
  <w:style w:type="paragraph" w:styleId="1264" w:customStyle="1">
    <w:name w:val="xl142"/>
    <w:basedOn w:val="77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65" w:customStyle="1">
    <w:name w:val="xl143"/>
    <w:basedOn w:val="774"/>
    <w:pPr>
      <w:ind w:firstLine="100"/>
      <w:jc w:val="right"/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7"/>
      </w:pBdr>
    </w:pPr>
    <w:rPr>
      <w:lang w:val="ru-RU"/>
    </w:rPr>
  </w:style>
  <w:style w:type="paragraph" w:styleId="1266" w:customStyle="1">
    <w:name w:val="xl144"/>
    <w:basedOn w:val="774"/>
    <w:pPr>
      <w:spacing w:before="100" w:beforeAutospacing="1" w:after="100" w:afterAutospacing="1"/>
      <w:pBdr>
        <w:top w:val="single" w:color="000000" w:sz="8" w:space="0"/>
      </w:pBdr>
    </w:pPr>
    <w:rPr>
      <w:lang w:val="ru-RU"/>
    </w:rPr>
  </w:style>
  <w:style w:type="paragraph" w:styleId="1267" w:customStyle="1">
    <w:name w:val="xl145"/>
    <w:basedOn w:val="774"/>
    <w:pPr>
      <w:jc w:val="center"/>
      <w:spacing w:before="100" w:beforeAutospacing="1" w:after="100" w:afterAutospacing="1"/>
      <w:pBdr>
        <w:left w:val="single" w:color="000000" w:sz="8" w:space="0"/>
      </w:pBdr>
    </w:pPr>
    <w:rPr>
      <w:sz w:val="20"/>
      <w:szCs w:val="20"/>
      <w:lang w:val="ru-RU"/>
    </w:rPr>
  </w:style>
  <w:style w:type="paragraph" w:styleId="1268" w:customStyle="1">
    <w:name w:val="xl146"/>
    <w:basedOn w:val="774"/>
    <w:pPr>
      <w:jc w:val="center"/>
      <w:spacing w:before="100" w:beforeAutospacing="1" w:after="100" w:afterAutospacing="1"/>
      <w:pBdr>
        <w:left w:val="single" w:color="000000" w:sz="8" w:space="0"/>
        <w:bottom w:val="single" w:color="000000" w:sz="8" w:space="0"/>
      </w:pBdr>
    </w:pPr>
    <w:rPr>
      <w:sz w:val="20"/>
      <w:szCs w:val="20"/>
      <w:lang w:val="ru-RU"/>
    </w:rPr>
  </w:style>
  <w:style w:type="paragraph" w:styleId="1269" w:customStyle="1">
    <w:name w:val="xl147"/>
    <w:basedOn w:val="774"/>
    <w:pPr>
      <w:spacing w:before="100" w:beforeAutospacing="1" w:after="100" w:afterAutospacing="1"/>
    </w:pPr>
    <w:rPr>
      <w:lang w:val="ru-RU"/>
    </w:rPr>
  </w:style>
  <w:style w:type="paragraph" w:styleId="1270" w:customStyle="1">
    <w:name w:val="xl148"/>
    <w:basedOn w:val="774"/>
    <w:pPr>
      <w:spacing w:before="100" w:beforeAutospacing="1" w:after="100" w:afterAutospacing="1"/>
      <w:pBdr>
        <w:left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71" w:customStyle="1">
    <w:name w:val="xl149"/>
    <w:basedOn w:val="774"/>
    <w:pPr>
      <w:spacing w:before="100" w:beforeAutospacing="1" w:after="100" w:afterAutospacing="1"/>
      <w:pBdr>
        <w:left w:val="single" w:color="000000" w:sz="8" w:space="0"/>
        <w:right w:val="single" w:color="000000" w:sz="8" w:space="0"/>
      </w:pBdr>
    </w:pPr>
    <w:rPr>
      <w:lang w:val="ru-RU"/>
    </w:rPr>
  </w:style>
  <w:style w:type="paragraph" w:styleId="1272" w:customStyle="1">
    <w:name w:val="xl150"/>
    <w:basedOn w:val="774"/>
    <w:pPr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73" w:customStyle="1">
    <w:name w:val="xl151"/>
    <w:basedOn w:val="774"/>
    <w:pPr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lang w:val="ru-RU"/>
    </w:rPr>
  </w:style>
  <w:style w:type="paragraph" w:styleId="1274" w:customStyle="1">
    <w:name w:val="xl152"/>
    <w:basedOn w:val="774"/>
    <w:pPr>
      <w:jc w:val="center"/>
      <w:spacing w:before="100" w:beforeAutospacing="1" w:after="100" w:afterAutospacing="1"/>
      <w:pBdr>
        <w:left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75" w:customStyle="1">
    <w:name w:val="xl153"/>
    <w:basedOn w:val="774"/>
    <w:pPr>
      <w:spacing w:before="100" w:beforeAutospacing="1" w:after="100" w:afterAutospacing="1"/>
    </w:pPr>
    <w:rPr>
      <w:sz w:val="20"/>
      <w:szCs w:val="20"/>
      <w:lang w:val="ru-RU"/>
    </w:rPr>
  </w:style>
  <w:style w:type="paragraph" w:styleId="1276" w:customStyle="1">
    <w:name w:val="xl154"/>
    <w:basedOn w:val="774"/>
    <w:pPr>
      <w:spacing w:before="100" w:beforeAutospacing="1" w:after="100" w:afterAutospacing="1"/>
    </w:pPr>
    <w:rPr>
      <w:sz w:val="20"/>
      <w:szCs w:val="20"/>
      <w:lang w:val="ru-RU"/>
    </w:rPr>
  </w:style>
  <w:style w:type="paragraph" w:styleId="1277" w:customStyle="1">
    <w:name w:val="xl155"/>
    <w:basedOn w:val="774"/>
    <w:pPr>
      <w:spacing w:before="100" w:beforeAutospacing="1" w:after="100" w:afterAutospacing="1"/>
      <w:pBdr>
        <w:top w:val="single" w:color="000000" w:sz="8" w:space="0"/>
      </w:pBdr>
    </w:pPr>
    <w:rPr>
      <w:sz w:val="20"/>
      <w:szCs w:val="20"/>
      <w:lang w:val="ru-RU"/>
    </w:rPr>
  </w:style>
  <w:style w:type="paragraph" w:styleId="1278" w:customStyle="1">
    <w:name w:val="xl156"/>
    <w:basedOn w:val="77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79" w:customStyle="1">
    <w:name w:val="xl157"/>
    <w:basedOn w:val="774"/>
    <w:pPr>
      <w:jc w:val="right"/>
      <w:spacing w:before="100" w:beforeAutospacing="1" w:after="100" w:afterAutospacing="1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lang w:val="ru-RU"/>
    </w:rPr>
  </w:style>
  <w:style w:type="paragraph" w:styleId="1280" w:customStyle="1">
    <w:name w:val="xl158"/>
    <w:basedOn w:val="774"/>
    <w:pPr>
      <w:jc w:val="right"/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lang w:val="ru-RU"/>
    </w:rPr>
  </w:style>
  <w:style w:type="paragraph" w:styleId="1281" w:customStyle="1">
    <w:name w:val="xl159"/>
    <w:basedOn w:val="774"/>
    <w:pPr>
      <w:jc w:val="center"/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20"/>
      <w:szCs w:val="20"/>
      <w:lang w:val="ru-RU"/>
    </w:rPr>
  </w:style>
  <w:style w:type="paragraph" w:styleId="1282" w:customStyle="1">
    <w:name w:val="xl160"/>
    <w:basedOn w:val="774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8" w:space="0"/>
      </w:pBdr>
    </w:pPr>
    <w:rPr>
      <w:b/>
      <w:bCs/>
      <w:sz w:val="20"/>
      <w:szCs w:val="20"/>
      <w:lang w:val="ru-RU"/>
    </w:rPr>
  </w:style>
  <w:style w:type="paragraph" w:styleId="1283" w:customStyle="1">
    <w:name w:val="xl161"/>
    <w:basedOn w:val="77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4" w:space="0"/>
      </w:pBdr>
    </w:pPr>
    <w:rPr>
      <w:sz w:val="20"/>
      <w:szCs w:val="20"/>
      <w:lang w:val="ru-RU"/>
    </w:rPr>
  </w:style>
  <w:style w:type="paragraph" w:styleId="1284" w:customStyle="1">
    <w:name w:val="xl162"/>
    <w:basedOn w:val="774"/>
    <w:pPr>
      <w:jc w:val="center"/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8" w:space="0"/>
      </w:pBdr>
    </w:pPr>
    <w:rPr>
      <w:sz w:val="20"/>
      <w:szCs w:val="20"/>
      <w:lang w:val="ru-RU"/>
    </w:rPr>
  </w:style>
  <w:style w:type="paragraph" w:styleId="1285" w:customStyle="1">
    <w:name w:val="xl163"/>
    <w:basedOn w:val="774"/>
    <w:pPr>
      <w:jc w:val="center"/>
      <w:spacing w:before="100" w:beforeAutospacing="1" w:after="100" w:afterAutospacing="1"/>
      <w:pBdr>
        <w:left w:val="single" w:color="000000" w:sz="8" w:space="0"/>
        <w:bottom w:val="single" w:color="000000" w:sz="4" w:space="0"/>
        <w:right w:val="single" w:color="000000" w:sz="8" w:space="0"/>
      </w:pBdr>
    </w:pPr>
    <w:rPr>
      <w:sz w:val="20"/>
      <w:szCs w:val="20"/>
      <w:lang w:val="ru-RU"/>
    </w:rPr>
  </w:style>
  <w:style w:type="paragraph" w:styleId="1286" w:customStyle="1">
    <w:name w:val="xl164"/>
    <w:basedOn w:val="774"/>
    <w:pPr>
      <w:jc w:val="right"/>
      <w:spacing w:before="100" w:beforeAutospacing="1" w:after="100" w:afterAutospacing="1"/>
      <w:pBdr>
        <w:top w:val="single" w:color="000000" w:sz="8" w:space="0"/>
        <w:left w:val="single" w:color="000000" w:sz="8" w:space="0"/>
      </w:pBdr>
    </w:pPr>
    <w:rPr>
      <w:sz w:val="20"/>
      <w:szCs w:val="20"/>
      <w:lang w:val="ru-RU"/>
    </w:rPr>
  </w:style>
  <w:style w:type="paragraph" w:styleId="1287" w:customStyle="1">
    <w:name w:val="Знак Знак Знак2 Знак1 Знак Знак Знак Знак Знак Знак Знак Знак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288" w:customStyle="1">
    <w:name w:val="Обычный3"/>
    <w:pPr>
      <w:spacing w:before="100" w:after="100"/>
      <w:widowControl w:val="off"/>
    </w:pPr>
    <w:rPr>
      <w:sz w:val="24"/>
    </w:rPr>
  </w:style>
  <w:style w:type="paragraph" w:styleId="1289" w:customStyle="1">
    <w:name w:val="StGen0"/>
    <w:basedOn w:val="774"/>
    <w:next w:val="1059"/>
    <w:pPr>
      <w:spacing w:before="100" w:after="100"/>
    </w:pPr>
    <w:rPr>
      <w:sz w:val="20"/>
      <w:szCs w:val="20"/>
      <w:lang w:val="ru-RU"/>
    </w:rPr>
  </w:style>
  <w:style w:type="paragraph" w:styleId="1290" w:customStyle="1">
    <w:name w:val="Знак Знак Знак Знак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1291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paragraph" w:styleId="1292" w:customStyle="1">
    <w:name w:val="Знак1 Знак Знак Знак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293" w:customStyle="1">
    <w:name w:val="Char Char1 Знак Знак Знак"/>
    <w:basedOn w:val="774"/>
    <w:rPr>
      <w:rFonts w:ascii="Verdana" w:hAnsi="Verdana" w:cs="Verdana"/>
      <w:sz w:val="20"/>
      <w:szCs w:val="20"/>
      <w:lang w:val="en-US" w:eastAsia="en-US"/>
    </w:rPr>
  </w:style>
  <w:style w:type="paragraph" w:styleId="1294" w:customStyle="1">
    <w:name w:val="Знак1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295" w:customStyle="1">
    <w:name w:val="Знак Знак Знак Знак Знак Знак Знак Знак Знак Знак"/>
    <w:basedOn w:val="774"/>
    <w:rPr>
      <w:rFonts w:ascii="Verdana" w:hAnsi="Verdana" w:cs="Verdana"/>
      <w:sz w:val="20"/>
      <w:szCs w:val="20"/>
      <w:lang w:val="en-US" w:eastAsia="en-US"/>
    </w:rPr>
  </w:style>
  <w:style w:type="paragraph" w:styleId="1296" w:customStyle="1">
    <w:name w:val="Знак1 Знак Знак Знак Знак Знак Знак Знак Знак Знак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297" w:customStyle="1">
    <w:name w:val="Знак Знак Знак2 Знак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298" w:customStyle="1">
    <w:name w:val="Основной текст 33"/>
    <w:basedOn w:val="774"/>
    <w:pPr>
      <w:jc w:val="center"/>
      <w:spacing w:before="120"/>
    </w:pPr>
    <w:rPr>
      <w:sz w:val="20"/>
      <w:szCs w:val="20"/>
      <w:lang w:val="ru-RU"/>
    </w:rPr>
  </w:style>
  <w:style w:type="character" w:styleId="1299" w:customStyle="1">
    <w:name w:val="Знак Знак Знак Знак1"/>
    <w:rPr>
      <w:rFonts w:ascii="Arial" w:hAnsi="Arial"/>
      <w:b/>
      <w:sz w:val="32"/>
      <w:lang w:val="ru-RU" w:eastAsia="ru-RU" w:bidi="ar-SA"/>
    </w:rPr>
  </w:style>
  <w:style w:type="character" w:styleId="1300" w:customStyle="1">
    <w:name w:val="Знак Знак3"/>
    <w:rPr>
      <w:lang w:val="ru-RU" w:eastAsia="ru-RU" w:bidi="ar-SA"/>
    </w:rPr>
  </w:style>
  <w:style w:type="paragraph" w:styleId="1301" w:customStyle="1">
    <w:name w:val="Знак2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1302" w:customStyle="1">
    <w:name w:val="Знак Знак Знак3"/>
    <w:rPr>
      <w:rFonts w:ascii="Arial" w:hAnsi="Arial"/>
      <w:b/>
      <w:sz w:val="32"/>
      <w:lang w:val="ru-RU" w:eastAsia="ru-RU" w:bidi="ar-SA"/>
    </w:rPr>
  </w:style>
  <w:style w:type="character" w:styleId="1303" w:customStyle="1">
    <w:name w:val="Знак Знак7"/>
    <w:rPr>
      <w:lang w:val="ru-RU" w:eastAsia="ru-RU" w:bidi="ar-SA"/>
    </w:rPr>
  </w:style>
  <w:style w:type="paragraph" w:styleId="1304" w:customStyle="1">
    <w:name w:val="Знак1 Знак Знак Знак Знак Знак"/>
    <w:basedOn w:val="77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1305" w:customStyle="1">
    <w:name w:val="Знак Знак Char Char"/>
    <w:basedOn w:val="774"/>
    <w:semiHidden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styleId="1306" w:customStyle="1">
    <w:name w:val="Знак Знак Знак2 Знак1 Знак Знак"/>
    <w:basedOn w:val="7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307" w:customStyle="1">
    <w:name w:val="Заголовок 1;Знак;Знак Знак"/>
    <w:basedOn w:val="774"/>
    <w:next w:val="774"/>
    <w:link w:val="1309"/>
    <w:pPr>
      <w:keepNext/>
      <w:spacing w:before="240" w:after="60"/>
      <w:widowControl w:val="off"/>
      <w:outlineLvl w:val="0"/>
    </w:pPr>
    <w:rPr>
      <w:rFonts w:ascii="Arial" w:hAnsi="Arial"/>
      <w:b/>
      <w:sz w:val="32"/>
      <w:szCs w:val="20"/>
      <w:lang w:val="ru-RU"/>
    </w:rPr>
  </w:style>
  <w:style w:type="character" w:styleId="1308" w:customStyle="1">
    <w:name w:val="Основной шрифт абзаца;Знак Знак Знак2 Знак1 Знак Знак Знак Знак Знак Знак Знак Знак Знак Знак"/>
    <w:semiHidden/>
  </w:style>
  <w:style w:type="character" w:styleId="1309" w:customStyle="1">
    <w:name w:val="Заголовок 1 Знак;Знак Знак2;Знак Знак Знак2"/>
    <w:link w:val="1307"/>
    <w:rPr>
      <w:rFonts w:ascii="Arial" w:hAnsi="Arial"/>
      <w:b/>
      <w:sz w:val="32"/>
    </w:rPr>
  </w:style>
  <w:style w:type="paragraph" w:styleId="1310" w:customStyle="1">
    <w:name w:val="Верхний колонтитул;Название 2"/>
    <w:basedOn w:val="774"/>
    <w:link w:val="1311"/>
    <w:pPr>
      <w:spacing w:before="100" w:after="100"/>
      <w:widowControl w:val="off"/>
      <w:tabs>
        <w:tab w:val="center" w:pos="4677" w:leader="none"/>
        <w:tab w:val="right" w:pos="9355" w:leader="none"/>
      </w:tabs>
    </w:pPr>
    <w:rPr>
      <w:szCs w:val="20"/>
      <w:lang w:val="ru-RU"/>
    </w:rPr>
  </w:style>
  <w:style w:type="character" w:styleId="1311" w:customStyle="1">
    <w:name w:val="Верхний колонтитул Знак;Название 2 Знак"/>
    <w:link w:val="1310"/>
    <w:rPr>
      <w:sz w:val="24"/>
    </w:rPr>
  </w:style>
  <w:style w:type="paragraph" w:styleId="1312" w:customStyle="1">
    <w:name w:val="Обычный + 14 pt;по ширине;Первая строка:  1;27 см"/>
    <w:basedOn w:val="774"/>
    <w:pPr>
      <w:ind w:firstLine="720"/>
      <w:jc w:val="both"/>
      <w:spacing w:before="100" w:after="100"/>
      <w:widowControl w:val="off"/>
    </w:pPr>
    <w:rPr>
      <w:sz w:val="28"/>
      <w:szCs w:val="20"/>
      <w:lang w:val="ru-RU"/>
    </w:rPr>
  </w:style>
  <w:style w:type="paragraph" w:styleId="1313" w:customStyle="1">
    <w:name w:val="Обычный (веб);Обычный (Web)"/>
    <w:basedOn w:val="774"/>
    <w:link w:val="1314"/>
    <w:pPr>
      <w:spacing w:before="100" w:after="100"/>
      <w:widowControl w:val="off"/>
    </w:pPr>
    <w:rPr>
      <w:szCs w:val="20"/>
      <w:lang w:val="ru-RU"/>
    </w:rPr>
  </w:style>
  <w:style w:type="character" w:styleId="1314" w:customStyle="1">
    <w:name w:val="Обычный (веб) Знак;Обычный (Web) Знак"/>
    <w:link w:val="1313"/>
    <w:rPr>
      <w:sz w:val="24"/>
    </w:rPr>
  </w:style>
  <w:style w:type="paragraph" w:styleId="1315" w:customStyle="1">
    <w:name w:val="Абзац списка;Алроса_маркер (Уровень 4);Маркер;ПАРАГРАФ;Абзац списка2;Table-Normal;RSHB_Table-Normal;Заголовок_3;Подпись рисунка"/>
    <w:basedOn w:val="774"/>
    <w:link w:val="1316"/>
    <w:pPr>
      <w:contextualSpacing/>
      <w:ind w:left="720"/>
      <w:spacing w:before="100" w:after="100"/>
      <w:widowControl w:val="off"/>
    </w:pPr>
    <w:rPr>
      <w:lang w:val="ru-RU"/>
    </w:rPr>
  </w:style>
  <w:style w:type="character" w:styleId="1316" w:customStyle="1">
    <w:name w:val="Абзац списка Знак;Алроса_маркер (Уровень 4) Знак;Маркер Знак;ПАРАГРАФ Знак;Абзац списка2 Знак;Table-Normal Знак;RSHB_Table-Normal Знак;Заголовок_3 Знак;Подпись рисунка Знак"/>
    <w:link w:val="1315"/>
    <w:rPr>
      <w:sz w:val="24"/>
      <w:szCs w:val="24"/>
    </w:rPr>
  </w:style>
  <w:style w:type="character" w:styleId="1317" w:customStyle="1">
    <w:name w:val="Unresolved Mention"/>
    <w:basedOn w:val="784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Relationship Id="rId16" Type="http://schemas.openxmlformats.org/officeDocument/2006/relationships/customXml" Target="../customXml/item6.xml" /><Relationship Id="rId17" Type="http://schemas.openxmlformats.org/officeDocument/2006/relationships/customXml" Target="../customXml/item7.xml" /><Relationship Id="rId18" Type="http://schemas.openxmlformats.org/officeDocument/2006/relationships/customXml" Target="../customXml/item8.xml" /><Relationship Id="rId19" Type="http://schemas.openxmlformats.org/officeDocument/2006/relationships/hyperlink" Target="mailto:ld@rushydro.ru" TargetMode="External"/><Relationship Id="rId20" Type="http://schemas.openxmlformats.org/officeDocument/2006/relationships/hyperlink" Target="consultantplus://offline/ref=94D5CE8889791A29DE57299515463A9D6134D8237B999C803E6F853513x2A2P" TargetMode="External"/><Relationship Id="rId21" Type="http://schemas.openxmlformats.org/officeDocument/2006/relationships/hyperlink" Target="consultantplus://offline/ref=94D5CE8889791A29DE57299515463A9D6135D2287D929C803E6F853513x2A2P" TargetMode="External"/><Relationship Id="rId22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 /></Relationships>
</file>

<file path=customXml/_rels/item8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8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w:settings xmlns:w="http://schemas.openxmlformats.org/wordprocessingml/2006/main">
  <w:SpecialFormsHighlight w:val="c9c8ff"/>
</w:settings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93D7F8-3044-46EB-A9F6-34CE041DC7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23E2DD-22D2-4311-AE83-2ED26C081E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0E8B40-D6B8-4430-B29B-962BD14EB8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8F17B7-B682-4478-AC8D-CDF5093BD4C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7BE7DDC-4AA1-46F4-BC99-D3A7A2B980D8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8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subject/>
  <dc:creator>UK VoHEC</dc:creator>
  <cp:keywords/>
  <cp:lastModifiedBy>lanin_nv</cp:lastModifiedBy>
  <cp:revision>9</cp:revision>
  <dcterms:created xsi:type="dcterms:W3CDTF">2025-05-28T00:20:00Z</dcterms:created>
  <dcterms:modified xsi:type="dcterms:W3CDTF">2026-06-10T23:35:54Z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